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51" w:h="1152" w:wrap="none" w:hAnchor="page" w:x="2631" w:y="1"/>
        <w:widowControl w:val="0"/>
        <w:shd w:val="clear" w:color="auto" w:fill="auto"/>
        <w:bidi w:val="0"/>
        <w:spacing w:before="0" w:after="0" w:line="276" w:lineRule="auto"/>
        <w:ind w:left="0" w:right="0" w:firstLine="0"/>
        <w:jc w:val="center"/>
        <w:rPr>
          <w:sz w:val="20"/>
          <w:szCs w:val="20"/>
        </w:rPr>
      </w:pPr>
      <w:r>
        <w:rPr>
          <w:color w:val="000000"/>
          <w:spacing w:val="0"/>
          <w:w w:val="100"/>
          <w:position w:val="0"/>
          <w:sz w:val="20"/>
          <w:szCs w:val="20"/>
          <w:shd w:val="clear" w:color="auto" w:fill="auto"/>
          <w:lang w:val="vi-VN" w:eastAsia="vi-VN" w:bidi="vi-VN"/>
        </w:rPr>
        <w:t>ỦY BAN NHÂN DÂN</w:t>
        <w:br/>
        <w:t>THÀNH PHỐ HÔ CHÍ MINH</w:t>
        <w:br/>
        <w:t>SỞ LAO ĐỘNG</w:t>
        <w:br/>
        <w:t>THƯƠNG BINH VÀ XÃ HỘI</w:t>
      </w:r>
    </w:p>
    <w:p>
      <w:pPr>
        <w:pStyle w:val="Style2"/>
        <w:keepNext w:val="0"/>
        <w:keepLines w:val="0"/>
        <w:framePr w:w="4574" w:h="643" w:wrap="none" w:hAnchor="page" w:x="5987" w:y="20"/>
        <w:widowControl w:val="0"/>
        <w:shd w:val="clear" w:color="auto" w:fill="auto"/>
        <w:bidi w:val="0"/>
        <w:spacing w:before="0" w:after="0" w:line="271" w:lineRule="auto"/>
        <w:ind w:left="0" w:right="0" w:firstLine="0"/>
        <w:jc w:val="center"/>
        <w:rPr>
          <w:sz w:val="20"/>
          <w:szCs w:val="20"/>
        </w:rPr>
      </w:pPr>
      <w:r>
        <w:rPr>
          <w:color w:val="000000"/>
          <w:spacing w:val="0"/>
          <w:w w:val="100"/>
          <w:position w:val="0"/>
          <w:sz w:val="20"/>
          <w:szCs w:val="20"/>
          <w:shd w:val="clear" w:color="auto" w:fill="auto"/>
          <w:lang w:val="vi-VN" w:eastAsia="vi-VN" w:bidi="vi-VN"/>
        </w:rPr>
        <w:t>CỘNG HÒA XÃ HỘI CHỦ NGHĨA VIỆT NAM</w:t>
        <w:br/>
      </w:r>
      <w:r>
        <w:rPr>
          <w:color w:val="000000"/>
          <w:spacing w:val="0"/>
          <w:w w:val="100"/>
          <w:position w:val="0"/>
          <w:sz w:val="20"/>
          <w:szCs w:val="20"/>
          <w:u w:val="single"/>
          <w:shd w:val="clear" w:color="auto" w:fill="auto"/>
          <w:lang w:val="vi-VN" w:eastAsia="vi-VN" w:bidi="vi-VN"/>
        </w:rPr>
        <w:t>Độc lập-Tự do-Hạnh phúc</w:t>
      </w:r>
    </w:p>
    <w:p>
      <w:pPr>
        <w:pStyle w:val="Style2"/>
        <w:keepNext w:val="0"/>
        <w:keepLines w:val="0"/>
        <w:framePr w:w="3106" w:h="1253" w:wrap="none" w:hAnchor="page" w:x="2511" w:y="1273"/>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vi-VN" w:eastAsia="vi-VN" w:bidi="vi-VN"/>
        </w:rPr>
        <w:t>SỐI^I^/SLĐTBXH-GDNN</w:t>
      </w:r>
    </w:p>
    <w:p>
      <w:pPr>
        <w:pStyle w:val="Style7"/>
        <w:keepNext w:val="0"/>
        <w:keepLines w:val="0"/>
        <w:framePr w:w="3106" w:h="1253" w:wrap="none" w:hAnchor="page" w:x="2511" w:y="1273"/>
        <w:widowControl w:val="0"/>
        <w:shd w:val="clear" w:color="auto" w:fill="auto"/>
        <w:bidi w:val="0"/>
        <w:spacing w:before="0" w:after="0"/>
        <w:ind w:left="0" w:right="0" w:firstLine="0"/>
        <w:jc w:val="center"/>
      </w:pPr>
      <w:r>
        <w:rPr>
          <w:color w:val="000000"/>
          <w:spacing w:val="0"/>
          <w:w w:val="100"/>
          <w:position w:val="0"/>
          <w:shd w:val="clear" w:color="auto" w:fill="auto"/>
          <w:lang w:val="vi-VN" w:eastAsia="vi-VN" w:bidi="vi-VN"/>
        </w:rPr>
        <w:t>V/v hướng dẫn thực hiện giáo dục</w:t>
        <w:br/>
        <w:t>chính trị tư tưởng và đạo đức, lối sổng</w:t>
        <w:br/>
        <w:t>cho học sinh, sinh viên năm học</w:t>
        <w:br/>
        <w:t>2019-2020</w:t>
      </w:r>
    </w:p>
    <w:p>
      <w:pPr>
        <w:pStyle w:val="Style9"/>
        <w:keepNext w:val="0"/>
        <w:keepLines w:val="0"/>
        <w:framePr w:w="2525" w:h="518" w:wrap="none" w:hAnchor="page" w:x="879" w:y="2713"/>
        <w:widowControl w:val="0"/>
        <w:pBdr>
          <w:top w:val="single" w:sz="4" w:space="0" w:color="auto"/>
        </w:pBdr>
        <w:shd w:val="clear" w:color="auto" w:fill="auto"/>
        <w:bidi w:val="0"/>
        <w:spacing w:before="0" w:after="0" w:line="254" w:lineRule="auto"/>
        <w:ind w:left="0" w:right="0" w:firstLine="0"/>
        <w:jc w:val="center"/>
        <w:rPr>
          <w:sz w:val="24"/>
          <w:szCs w:val="24"/>
        </w:rPr>
      </w:pPr>
      <w:r>
        <w:rPr>
          <w:color w:val="D97894"/>
          <w:spacing w:val="0"/>
          <w:w w:val="80"/>
          <w:position w:val="0"/>
          <w:sz w:val="17"/>
          <w:szCs w:val="17"/>
          <w:shd w:val="clear" w:color="auto" w:fill="auto"/>
          <w:lang w:val="vi-VN" w:eastAsia="vi-VN" w:bidi="vi-VN"/>
        </w:rPr>
        <w:t>TRƯỜNG CAO HĂNG LÝ TựTRỌNG</w:t>
        <w:br/>
      </w:r>
      <w:r>
        <w:rPr>
          <w:b w:val="0"/>
          <w:bCs w:val="0"/>
          <w:smallCaps/>
          <w:color w:val="D97894"/>
          <w:spacing w:val="0"/>
          <w:w w:val="100"/>
          <w:position w:val="0"/>
          <w:sz w:val="24"/>
          <w:szCs w:val="24"/>
          <w:shd w:val="clear" w:color="auto" w:fill="auto"/>
          <w:lang w:val="vi-VN" w:eastAsia="vi-VN" w:bidi="vi-VN"/>
        </w:rPr>
        <w:t>thành</w:t>
      </w:r>
      <w:r>
        <w:rPr>
          <w:color w:val="D97894"/>
          <w:spacing w:val="0"/>
          <w:w w:val="80"/>
          <w:position w:val="0"/>
          <w:sz w:val="17"/>
          <w:szCs w:val="17"/>
          <w:shd w:val="clear" w:color="auto" w:fill="auto"/>
          <w:lang w:val="vi-VN" w:eastAsia="vi-VN" w:bidi="vi-VN"/>
        </w:rPr>
        <w:t xml:space="preserve"> PHỏHÔ’ </w:t>
      </w:r>
      <w:r>
        <w:rPr>
          <w:b w:val="0"/>
          <w:bCs w:val="0"/>
          <w:smallCaps/>
          <w:color w:val="D97894"/>
          <w:spacing w:val="0"/>
          <w:w w:val="100"/>
          <w:position w:val="0"/>
          <w:sz w:val="24"/>
          <w:szCs w:val="24"/>
          <w:shd w:val="clear" w:color="auto" w:fill="auto"/>
          <w:lang w:val="vi-VN" w:eastAsia="vi-VN" w:bidi="vi-VN"/>
        </w:rPr>
        <w:t>chí minh</w:t>
      </w:r>
    </w:p>
    <w:p>
      <w:pPr>
        <w:pStyle w:val="Style7"/>
        <w:keepNext w:val="0"/>
        <w:keepLines w:val="0"/>
        <w:framePr w:w="2568" w:h="576" w:wrap="none" w:hAnchor="page" w:x="879" w:y="3894"/>
        <w:widowControl w:val="0"/>
        <w:shd w:val="clear" w:color="auto" w:fill="auto"/>
        <w:tabs>
          <w:tab w:leader="dot" w:pos="2434" w:val="left"/>
        </w:tabs>
        <w:bidi w:val="0"/>
        <w:spacing w:before="0" w:after="0" w:line="290" w:lineRule="auto"/>
        <w:ind w:left="0" w:right="0" w:firstLine="0"/>
        <w:jc w:val="left"/>
      </w:pPr>
      <w:r>
        <w:rPr>
          <w:color w:val="D97894"/>
          <w:spacing w:val="0"/>
          <w:w w:val="100"/>
          <w:position w:val="0"/>
          <w:shd w:val="clear" w:color="auto" w:fill="auto"/>
          <w:lang w:val="vi-VN" w:eastAsia="vi-VN" w:bidi="vi-VN"/>
        </w:rPr>
        <w:t>Chuyên:</w:t>
        <w:tab/>
      </w:r>
    </w:p>
    <w:p>
      <w:pPr>
        <w:pStyle w:val="Style7"/>
        <w:keepNext w:val="0"/>
        <w:keepLines w:val="0"/>
        <w:framePr w:w="2568" w:h="576" w:wrap="none" w:hAnchor="page" w:x="879" w:y="3894"/>
        <w:widowControl w:val="0"/>
        <w:shd w:val="clear" w:color="auto" w:fill="auto"/>
        <w:tabs>
          <w:tab w:leader="dot" w:pos="2405" w:val="left"/>
        </w:tabs>
        <w:bidi w:val="0"/>
        <w:spacing w:before="0" w:after="0" w:line="290" w:lineRule="auto"/>
        <w:ind w:left="0" w:right="0" w:firstLine="0"/>
        <w:jc w:val="left"/>
      </w:pPr>
      <w:r>
        <w:rPr>
          <w:color w:val="D97894"/>
          <w:spacing w:val="0"/>
          <w:w w:val="100"/>
          <w:position w:val="0"/>
          <w:shd w:val="clear" w:color="auto" w:fill="auto"/>
          <w:lang w:val="en-US" w:eastAsia="en-US" w:bidi="en-US"/>
        </w:rPr>
        <w:t xml:space="preserve">I </w:t>
      </w:r>
      <w:r>
        <w:rPr>
          <w:color w:val="D97894"/>
          <w:spacing w:val="0"/>
          <w:w w:val="100"/>
          <w:position w:val="0"/>
          <w:shd w:val="clear" w:color="auto" w:fill="auto"/>
          <w:lang w:val="vi-VN" w:eastAsia="vi-VN" w:bidi="vi-VN"/>
        </w:rPr>
        <w:t>.trti hồ Sit s&lt;V:</w:t>
        <w:tab/>
      </w:r>
    </w:p>
    <w:p>
      <w:pPr>
        <w:pStyle w:val="Style2"/>
        <w:keepNext w:val="0"/>
        <w:keepLines w:val="0"/>
        <w:framePr w:w="950" w:h="302" w:wrap="none" w:hAnchor="page" w:x="4254" w:y="289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Kính gửi:</w:t>
      </w:r>
    </w:p>
    <w:p>
      <w:pPr>
        <w:pStyle w:val="Style14"/>
        <w:keepNext w:val="0"/>
        <w:keepLines w:val="0"/>
        <w:framePr w:w="4522" w:h="317" w:wrap="none" w:hAnchor="page" w:x="6006" w:y="12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Thành phố Hồ Chỉ Minh, ngày3Ị thángơỊnăm 2020</w:t>
      </w:r>
    </w:p>
    <w:p>
      <w:pPr>
        <w:pStyle w:val="Style2"/>
        <w:keepNext w:val="0"/>
        <w:keepLines w:val="0"/>
        <w:framePr w:w="4637" w:h="1747" w:wrap="none" w:hAnchor="page" w:x="5319" w:y="3236"/>
        <w:widowControl w:val="0"/>
        <w:numPr>
          <w:ilvl w:val="0"/>
          <w:numId w:val="1"/>
        </w:numPr>
        <w:shd w:val="clear" w:color="auto" w:fill="auto"/>
        <w:tabs>
          <w:tab w:pos="139" w:val="left"/>
        </w:tabs>
        <w:bidi w:val="0"/>
        <w:spacing w:before="0" w:after="80" w:line="240" w:lineRule="auto"/>
        <w:ind w:left="0" w:right="0" w:firstLine="0"/>
        <w:jc w:val="left"/>
      </w:pPr>
      <w:r>
        <w:rPr>
          <w:color w:val="000000"/>
          <w:spacing w:val="0"/>
          <w:w w:val="100"/>
          <w:position w:val="0"/>
          <w:shd w:val="clear" w:color="auto" w:fill="auto"/>
          <w:lang w:val="vi-VN" w:eastAsia="vi-VN" w:bidi="vi-VN"/>
        </w:rPr>
        <w:t>Hiệu trường các Trường cao đẳng;</w:t>
      </w:r>
    </w:p>
    <w:p>
      <w:pPr>
        <w:pStyle w:val="Style2"/>
        <w:keepNext w:val="0"/>
        <w:keepLines w:val="0"/>
        <w:framePr w:w="4637" w:h="1747" w:wrap="none" w:hAnchor="page" w:x="5319" w:y="3236"/>
        <w:widowControl w:val="0"/>
        <w:numPr>
          <w:ilvl w:val="0"/>
          <w:numId w:val="1"/>
        </w:numPr>
        <w:shd w:val="clear" w:color="auto" w:fill="auto"/>
        <w:tabs>
          <w:tab w:pos="134" w:val="left"/>
        </w:tabs>
        <w:bidi w:val="0"/>
        <w:spacing w:before="0" w:after="80" w:line="240" w:lineRule="auto"/>
        <w:ind w:left="0" w:right="0" w:firstLine="0"/>
        <w:jc w:val="left"/>
      </w:pPr>
      <w:r>
        <w:rPr>
          <w:color w:val="000000"/>
          <w:spacing w:val="0"/>
          <w:w w:val="100"/>
          <w:position w:val="0"/>
          <w:shd w:val="clear" w:color="auto" w:fill="auto"/>
          <w:lang w:val="vi-VN" w:eastAsia="vi-VN" w:bidi="vi-VN"/>
        </w:rPr>
        <w:t>Hiệu trường các Trường trung cấp;</w:t>
      </w:r>
    </w:p>
    <w:p>
      <w:pPr>
        <w:pStyle w:val="Style2"/>
        <w:keepNext w:val="0"/>
        <w:keepLines w:val="0"/>
        <w:framePr w:w="4637" w:h="1747" w:wrap="none" w:hAnchor="page" w:x="5319" w:y="3236"/>
        <w:widowControl w:val="0"/>
        <w:numPr>
          <w:ilvl w:val="0"/>
          <w:numId w:val="1"/>
        </w:numPr>
        <w:shd w:val="clear" w:color="auto" w:fill="auto"/>
        <w:tabs>
          <w:tab w:pos="139" w:val="left"/>
        </w:tabs>
        <w:bidi w:val="0"/>
        <w:spacing w:before="0" w:after="80" w:line="240" w:lineRule="auto"/>
        <w:ind w:left="0" w:right="0" w:firstLine="0"/>
        <w:jc w:val="left"/>
      </w:pPr>
      <w:r>
        <w:rPr>
          <w:color w:val="000000"/>
          <w:spacing w:val="0"/>
          <w:w w:val="100"/>
          <w:position w:val="0"/>
          <w:shd w:val="clear" w:color="auto" w:fill="auto"/>
          <w:lang w:val="vi-VN" w:eastAsia="vi-VN" w:bidi="vi-VN"/>
        </w:rPr>
        <w:t>Giám đốc các Trung tâm Giáo dục nghề nghiệp;</w:t>
      </w:r>
    </w:p>
    <w:p>
      <w:pPr>
        <w:pStyle w:val="Style2"/>
        <w:keepNext w:val="0"/>
        <w:keepLines w:val="0"/>
        <w:framePr w:w="4637" w:h="1747" w:wrap="none" w:hAnchor="page" w:x="5319" w:y="3236"/>
        <w:widowControl w:val="0"/>
        <w:numPr>
          <w:ilvl w:val="0"/>
          <w:numId w:val="1"/>
        </w:numPr>
        <w:shd w:val="clear" w:color="auto" w:fill="auto"/>
        <w:tabs>
          <w:tab w:pos="139" w:val="left"/>
        </w:tabs>
        <w:bidi w:val="0"/>
        <w:spacing w:before="0" w:after="0" w:line="240" w:lineRule="auto"/>
        <w:ind w:left="0" w:right="0" w:firstLine="0"/>
        <w:jc w:val="left"/>
      </w:pPr>
      <w:r>
        <w:rPr>
          <w:color w:val="000000"/>
          <w:spacing w:val="0"/>
          <w:w w:val="100"/>
          <w:position w:val="0"/>
          <w:shd w:val="clear" w:color="auto" w:fill="auto"/>
          <w:lang w:val="vi-VN" w:eastAsia="vi-VN" w:bidi="vi-VN"/>
        </w:rPr>
        <w:t>Giám đốc các Trung tâm Giáo dục nghề nghiệp</w:t>
      </w:r>
    </w:p>
    <w:p>
      <w:pPr>
        <w:pStyle w:val="Style2"/>
        <w:keepNext w:val="0"/>
        <w:keepLines w:val="0"/>
        <w:framePr w:w="4637" w:h="1747" w:wrap="none" w:hAnchor="page" w:x="5319" w:y="3236"/>
        <w:widowControl w:val="0"/>
        <w:numPr>
          <w:ilvl w:val="0"/>
          <w:numId w:val="1"/>
        </w:numPr>
        <w:shd w:val="clear" w:color="auto" w:fill="auto"/>
        <w:tabs>
          <w:tab w:pos="182" w:val="left"/>
        </w:tabs>
        <w:bidi w:val="0"/>
        <w:spacing w:before="0" w:after="80" w:line="240" w:lineRule="auto"/>
        <w:ind w:left="0" w:right="0" w:firstLine="0"/>
        <w:jc w:val="left"/>
      </w:pPr>
      <w:r>
        <w:rPr>
          <w:color w:val="000000"/>
          <w:spacing w:val="0"/>
          <w:w w:val="100"/>
          <w:position w:val="0"/>
          <w:shd w:val="clear" w:color="auto" w:fill="auto"/>
          <w:lang w:val="vi-VN" w:eastAsia="vi-VN" w:bidi="vi-VN"/>
        </w:rPr>
        <w:t>Giáo dục thường xuyên quận, huyện.</w:t>
      </w:r>
    </w:p>
    <w:p>
      <w:pPr>
        <w:pStyle w:val="Style2"/>
        <w:keepNext w:val="0"/>
        <w:keepLines w:val="0"/>
        <w:framePr w:w="7526" w:h="1694" w:wrap="none" w:hAnchor="page" w:x="2670" w:y="5353"/>
        <w:widowControl w:val="0"/>
        <w:shd w:val="clear" w:color="auto" w:fill="auto"/>
        <w:bidi w:val="0"/>
        <w:spacing w:before="0" w:after="0" w:line="389" w:lineRule="auto"/>
        <w:ind w:left="0" w:right="0" w:firstLine="600"/>
        <w:jc w:val="left"/>
      </w:pPr>
      <w:r>
        <w:rPr>
          <w:color w:val="000000"/>
          <w:spacing w:val="0"/>
          <w:w w:val="100"/>
          <w:position w:val="0"/>
          <w:shd w:val="clear" w:color="auto" w:fill="auto"/>
          <w:lang w:val="vi-VN" w:eastAsia="vi-VN" w:bidi="vi-VN"/>
        </w:rPr>
        <w:t>Thực hiện theo Công văn số 2598/TCGDNN-HSSV ngày 05 tháng 12 năm 2019 của Tổng cục Giáo dục nghề nghiệp về việc hướng dẫn thực hiện giáo dục chính trị tư tường và đạo đức, lối sống cho học sinh, sinh viên năm học 2019 - 2020.</w:t>
      </w:r>
    </w:p>
    <w:p>
      <w:pPr>
        <w:pStyle w:val="Style2"/>
        <w:keepNext w:val="0"/>
        <w:keepLines w:val="0"/>
        <w:framePr w:w="7541" w:h="2486" w:wrap="none" w:hAnchor="page" w:x="2670" w:y="7062"/>
        <w:widowControl w:val="0"/>
        <w:shd w:val="clear" w:color="auto" w:fill="auto"/>
        <w:bidi w:val="0"/>
        <w:spacing w:before="0" w:after="0" w:line="386" w:lineRule="auto"/>
        <w:ind w:left="0" w:right="0" w:firstLine="620"/>
        <w:jc w:val="both"/>
      </w:pPr>
      <w:r>
        <w:rPr>
          <w:color w:val="000000"/>
          <w:spacing w:val="0"/>
          <w:w w:val="100"/>
          <w:position w:val="0"/>
          <w:shd w:val="clear" w:color="auto" w:fill="auto"/>
          <w:lang w:val="vi-VN" w:eastAsia="vi-VN" w:bidi="vi-VN"/>
        </w:rPr>
        <w:t xml:space="preserve">Sở Lao động - Thương binh và Xã hội sao chuyển Công vãn số 2598/TCGDNN-HSSV đến các cơ sờ giáo dục nghề nghiệp để biết và triển khai thực hiện, báo cáo kết quả thực hiện gửi về Sở Lao động - Thương binh và Xã hội </w:t>
      </w:r>
      <w:r>
        <w:rPr>
          <w:i/>
          <w:iCs/>
          <w:color w:val="000000"/>
          <w:spacing w:val="0"/>
          <w:w w:val="100"/>
          <w:position w:val="0"/>
          <w:shd w:val="clear" w:color="auto" w:fill="auto"/>
          <w:lang w:val="vi-VN" w:eastAsia="vi-VN" w:bidi="vi-VN"/>
        </w:rPr>
        <w:t xml:space="preserve">(phòng Giáo dục nghề nghiệp, số 31 đường số 13, Quốc lộ 13, Khu phố 01, Phường Hiệp Bình Chánh, Quận Thù Đức, đồng thời gừi </w:t>
      </w:r>
      <w:r>
        <w:rPr>
          <w:i/>
          <w:iCs/>
          <w:color w:val="000000"/>
          <w:spacing w:val="0"/>
          <w:w w:val="100"/>
          <w:position w:val="0"/>
          <w:shd w:val="clear" w:color="auto" w:fill="auto"/>
          <w:lang w:val="en-US" w:eastAsia="en-US" w:bidi="en-US"/>
        </w:rPr>
        <w:t xml:space="preserve">file </w:t>
      </w:r>
      <w:r>
        <w:rPr>
          <w:i/>
          <w:iCs/>
          <w:color w:val="000000"/>
          <w:spacing w:val="0"/>
          <w:w w:val="100"/>
          <w:position w:val="0"/>
          <w:shd w:val="clear" w:color="auto" w:fill="auto"/>
          <w:lang w:val="vi-VN" w:eastAsia="vi-VN" w:bidi="vi-VN"/>
        </w:rPr>
        <w:t xml:space="preserve">mềm qua hộp thư điện tử: </w:t>
      </w:r>
      <w:r>
        <w:fldChar w:fldCharType="begin"/>
      </w:r>
      <w:r>
        <w:rPr/>
        <w:instrText> HYPERLINK "mailto:gdnn.sldtbxh@tphcm.gov.vn" </w:instrText>
      </w:r>
      <w:r>
        <w:fldChar w:fldCharType="separate"/>
      </w:r>
      <w:r>
        <w:rPr>
          <w:i/>
          <w:iCs/>
          <w:color w:val="000000"/>
          <w:spacing w:val="0"/>
          <w:w w:val="100"/>
          <w:position w:val="0"/>
          <w:shd w:val="clear" w:color="auto" w:fill="auto"/>
          <w:lang w:val="vi-VN" w:eastAsia="vi-VN" w:bidi="vi-VN"/>
        </w:rPr>
        <w:t>gdnn.sldtbxh@tphcm.gov.vn</w:t>
      </w:r>
      <w:r>
        <w:fldChar w:fldCharType="end"/>
      </w:r>
      <w:r>
        <w:rPr>
          <w:i/>
          <w:iCs/>
          <w:color w:val="000000"/>
          <w:spacing w:val="0"/>
          <w:w w:val="100"/>
          <w:position w:val="0"/>
          <w:shd w:val="clear" w:color="auto" w:fill="auto"/>
          <w:lang w:val="vi-VN" w:eastAsia="vi-VN" w:bidi="vi-VN"/>
        </w:rPr>
        <w:t xml:space="preserve">; </w:t>
      </w:r>
      <w:r>
        <w:fldChar w:fldCharType="begin"/>
      </w:r>
      <w:r>
        <w:rPr/>
        <w:instrText> HYPERLINK "mailto:ndtrung.sldtbxh@tphcm.gov.vn" </w:instrText>
      </w:r>
      <w:r>
        <w:fldChar w:fldCharType="separate"/>
      </w:r>
      <w:r>
        <w:rPr>
          <w:i/>
          <w:iCs/>
          <w:color w:val="000000"/>
          <w:spacing w:val="0"/>
          <w:w w:val="100"/>
          <w:position w:val="0"/>
          <w:shd w:val="clear" w:color="auto" w:fill="auto"/>
          <w:lang w:val="vi-VN" w:eastAsia="vi-VN" w:bidi="vi-VN"/>
        </w:rPr>
        <w:t>ndtrung.sldtbxh@tphcm.gov.vn</w:t>
      </w:r>
      <w:r>
        <w:fldChar w:fldCharType="end"/>
      </w:r>
      <w:r>
        <w:rPr>
          <w:i/>
          <w:iCs/>
          <w:color w:val="000000"/>
          <w:spacing w:val="0"/>
          <w:w w:val="100"/>
          <w:position w:val="0"/>
          <w:shd w:val="clear" w:color="auto" w:fill="auto"/>
          <w:lang w:val="vi-VN" w:eastAsia="vi-VN" w:bidi="vi-VN"/>
        </w:rPr>
        <w:t>)</w:t>
      </w:r>
      <w:r>
        <w:rPr>
          <w:color w:val="000000"/>
          <w:spacing w:val="0"/>
          <w:w w:val="100"/>
          <w:position w:val="0"/>
          <w:shd w:val="clear" w:color="auto" w:fill="auto"/>
          <w:lang w:val="vi-VN" w:eastAsia="vi-VN" w:bidi="vi-VN"/>
        </w:rPr>
        <w:t xml:space="preserve"> trước</w:t>
      </w:r>
    </w:p>
    <w:p>
      <w:pPr>
        <w:widowControl w:val="0"/>
        <w:spacing w:line="360" w:lineRule="exact"/>
      </w:pPr>
      <w:r>
        <w:drawing>
          <wp:anchor distT="146050" distB="0" distL="514985" distR="0" simplePos="0" relativeHeight="62914690" behindDoc="1" locked="0" layoutInCell="1" allowOverlap="1">
            <wp:simplePos x="0" y="0"/>
            <wp:positionH relativeFrom="page">
              <wp:posOffset>4328160</wp:posOffset>
            </wp:positionH>
            <wp:positionV relativeFrom="margin">
              <wp:posOffset>941705</wp:posOffset>
            </wp:positionV>
            <wp:extent cx="2919730" cy="85979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919730" cy="8597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6" w:line="1" w:lineRule="exact"/>
      </w:pPr>
    </w:p>
    <w:p>
      <w:pPr>
        <w:widowControl w:val="0"/>
        <w:spacing w:line="1" w:lineRule="exact"/>
        <w:sectPr>
          <w:footerReference w:type="default" r:id="rId7"/>
          <w:footerReference w:type="even" r:id="rId8"/>
          <w:footnotePr>
            <w:pos w:val="pageBottom"/>
            <w:numFmt w:val="decimal"/>
            <w:numRestart w:val="continuous"/>
          </w:footnotePr>
          <w:pgSz w:w="12240" w:h="15840"/>
          <w:pgMar w:top="1589" w:left="878" w:right="830" w:bottom="471" w:header="1161" w:footer="3" w:gutter="0"/>
          <w:pgNumType w:start="1"/>
          <w:cols w:space="720"/>
          <w:noEndnote/>
          <w:rtlGutter w:val="0"/>
          <w:docGrid w:linePitch="360"/>
        </w:sectPr>
      </w:pPr>
    </w:p>
    <w:p>
      <w:pPr>
        <w:pStyle w:val="Style2"/>
        <w:keepNext w:val="0"/>
        <w:keepLines w:val="0"/>
        <w:widowControl w:val="0"/>
        <w:shd w:val="clear" w:color="auto" w:fill="auto"/>
        <w:bidi w:val="0"/>
        <w:spacing w:before="0" w:after="240" w:line="240" w:lineRule="auto"/>
        <w:ind w:left="0" w:right="0" w:firstLine="0"/>
        <w:jc w:val="left"/>
      </w:pPr>
      <w:r>
        <w:rPr>
          <w:color w:val="2D5125"/>
          <w:spacing w:val="0"/>
          <w:w w:val="100"/>
          <w:position w:val="0"/>
          <w:shd w:val="clear" w:color="auto" w:fill="auto"/>
          <w:lang w:val="vi-VN" w:eastAsia="vi-VN" w:bidi="vi-VN"/>
        </w:rPr>
        <w:t>ngày 15 tháng 12 hàng năm./.</w:t>
      </w:r>
    </w:p>
    <w:p>
      <w:pPr>
        <w:pStyle w:val="Style21"/>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vi-VN" w:eastAsia="vi-VN" w:bidi="vi-VN"/>
        </w:rPr>
        <w:t>Nơi nhộn:</w:t>
      </w:r>
    </w:p>
    <w:p>
      <w:pPr>
        <w:pStyle w:val="Style21"/>
        <w:keepNext w:val="0"/>
        <w:keepLines w:val="0"/>
        <w:widowControl w:val="0"/>
        <w:numPr>
          <w:ilvl w:val="0"/>
          <w:numId w:val="3"/>
        </w:numP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vi-VN" w:eastAsia="vi-VN" w:bidi="vi-VN"/>
        </w:rPr>
        <w:t>Như trên;</w:t>
      </w:r>
    </w:p>
    <w:p>
      <w:pPr>
        <w:pStyle w:val="Style21"/>
        <w:keepNext w:val="0"/>
        <w:keepLines w:val="0"/>
        <w:widowControl w:val="0"/>
        <w:numPr>
          <w:ilvl w:val="0"/>
          <w:numId w:val="3"/>
        </w:numPr>
        <w:shd w:val="clear" w:color="auto" w:fill="auto"/>
        <w:tabs>
          <w:tab w:pos="253" w:val="left"/>
        </w:tabs>
        <w:bidi w:val="0"/>
        <w:spacing w:before="0" w:after="0" w:line="240" w:lineRule="auto"/>
        <w:ind w:left="0" w:right="0" w:firstLine="0"/>
        <w:jc w:val="left"/>
      </w:pPr>
      <w:r>
        <w:rPr>
          <w:color w:val="000000"/>
          <w:spacing w:val="0"/>
          <w:w w:val="100"/>
          <w:position w:val="0"/>
          <w:shd w:val="clear" w:color="auto" w:fill="auto"/>
          <w:lang w:val="vi-VN" w:eastAsia="vi-VN" w:bidi="vi-VN"/>
        </w:rPr>
        <w:t>GĐ, các PGĐ Sở (đỉ báo cáo);</w:t>
      </w:r>
    </w:p>
    <w:p>
      <w:pPr>
        <w:pStyle w:val="Style21"/>
        <w:keepNext w:val="0"/>
        <w:keepLines w:val="0"/>
        <w:widowControl w:val="0"/>
        <w:numPr>
          <w:ilvl w:val="0"/>
          <w:numId w:val="3"/>
        </w:numPr>
        <w:shd w:val="clear" w:color="auto" w:fill="auto"/>
        <w:tabs>
          <w:tab w:pos="253" w:val="left"/>
        </w:tabs>
        <w:bidi w:val="0"/>
        <w:spacing w:before="0" w:after="120" w:line="240" w:lineRule="auto"/>
        <w:ind w:left="0" w:right="0" w:firstLine="0"/>
        <w:jc w:val="left"/>
      </w:pPr>
      <w:r>
        <w:rPr>
          <w:color w:val="000000"/>
          <w:spacing w:val="0"/>
          <w:w w:val="100"/>
          <w:position w:val="0"/>
          <w:shd w:val="clear" w:color="auto" w:fill="auto"/>
          <w:lang w:val="vi-VN" w:eastAsia="vi-VN" w:bidi="vi-VN"/>
        </w:rPr>
        <w:t xml:space="preserve">Lưữ: VT, </w:t>
      </w:r>
      <w:r>
        <w:rPr>
          <w:color w:val="000000"/>
          <w:spacing w:val="0"/>
          <w:w w:val="100"/>
          <w:position w:val="0"/>
          <w:shd w:val="clear" w:color="auto" w:fill="auto"/>
          <w:lang w:val="en-US" w:eastAsia="en-US" w:bidi="en-US"/>
        </w:rPr>
        <w:t xml:space="preserve">PGDNN </w:t>
      </w:r>
      <w:r>
        <w:rPr>
          <w:color w:val="000000"/>
          <w:spacing w:val="0"/>
          <w:w w:val="100"/>
          <w:position w:val="0"/>
          <w:shd w:val="clear" w:color="auto" w:fill="auto"/>
          <w:lang w:val="vi-VN" w:eastAsia="vi-VN" w:bidi="vi-VN"/>
        </w:rPr>
        <w:t>fTu).</w:t>
      </w:r>
    </w:p>
    <w:p>
      <w:pPr>
        <w:spacing w:lineRule="exact" w:line="1"/>
        <w:rPr>
          <w:sz w:val="2"/>
          <w:szCs w:val="2"/>
        </w:rPr>
      </w:pPr>
      <w:r>
        <w:br w:type="column"/>
      </w:r>
    </w:p>
    <w:p>
      <w:pPr>
        <w:pStyle w:val="Style2"/>
        <w:keepNext w:val="0"/>
        <w:keepLines w:val="0"/>
        <w:widowControl w:val="0"/>
        <w:shd w:val="clear" w:color="auto" w:fill="auto"/>
        <w:bidi w:val="0"/>
        <w:spacing w:before="0" w:after="0" w:line="254" w:lineRule="auto"/>
        <w:ind w:left="160" w:right="0" w:firstLine="520"/>
        <w:jc w:val="left"/>
      </w:pPr>
      <w:r>
        <w:rPr>
          <w:b/>
          <w:bCs/>
          <w:color w:val="000000"/>
          <w:spacing w:val="0"/>
          <w:w w:val="100"/>
          <w:position w:val="0"/>
          <w:shd w:val="clear" w:color="auto" w:fill="auto"/>
          <w:lang w:val="en-US" w:eastAsia="en-US" w:bidi="en-US"/>
        </w:rPr>
        <w:t xml:space="preserve">^KT. </w:t>
      </w:r>
      <w:r>
        <w:rPr>
          <w:b/>
          <w:bCs/>
          <w:color w:val="000000"/>
          <w:spacing w:val="0"/>
          <w:w w:val="100"/>
          <w:position w:val="0"/>
          <w:shd w:val="clear" w:color="auto" w:fill="auto"/>
          <w:lang w:val="vi-VN" w:eastAsia="vi-VN" w:bidi="vi-VN"/>
        </w:rPr>
        <w:t xml:space="preserve">GIẢM ĐỐC </w:t>
      </w:r>
      <w:r>
        <w:rPr>
          <w:b/>
          <w:bCs/>
          <w:color w:val="000000"/>
          <w:spacing w:val="0"/>
          <w:w w:val="100"/>
          <w:position w:val="0"/>
          <w:shd w:val="clear" w:color="auto" w:fill="auto"/>
          <w:lang w:val="en-US" w:eastAsia="en-US" w:bidi="en-US"/>
        </w:rPr>
        <w:t xml:space="preserve">ZgP^H&amp;.GIAM </w:t>
      </w:r>
      <w:r>
        <w:rPr>
          <w:b/>
          <w:bCs/>
          <w:color w:val="000000"/>
          <w:spacing w:val="0"/>
          <w:w w:val="100"/>
          <w:position w:val="0"/>
          <w:shd w:val="clear" w:color="auto" w:fill="auto"/>
          <w:lang w:val="vi-VN" w:eastAsia="vi-VN" w:bidi="vi-VN"/>
        </w:rPr>
        <w:t>ĐỐC»y</w:t>
      </w:r>
    </w:p>
    <w:p>
      <w:pPr>
        <w:pStyle w:val="Style2"/>
        <w:keepNext w:val="0"/>
        <w:keepLines w:val="0"/>
        <w:widowControl w:val="0"/>
        <w:shd w:val="clear" w:color="auto" w:fill="auto"/>
        <w:bidi w:val="0"/>
        <w:spacing w:before="0" w:line="240" w:lineRule="auto"/>
        <w:ind w:left="0" w:right="0" w:firstLine="680"/>
        <w:jc w:val="left"/>
        <w:rPr>
          <w:sz w:val="19"/>
          <w:szCs w:val="19"/>
        </w:rPr>
      </w:pPr>
      <w:r>
        <w:rPr>
          <w:b/>
          <w:bCs/>
          <w:color w:val="000000"/>
          <w:spacing w:val="0"/>
          <w:w w:val="100"/>
          <w:position w:val="0"/>
          <w:sz w:val="19"/>
          <w:szCs w:val="19"/>
          <w:shd w:val="clear" w:color="auto" w:fill="auto"/>
          <w:lang w:val="en-US" w:eastAsia="en-US" w:bidi="en-US"/>
        </w:rPr>
        <w:t>...Zxa</w:t>
      </w:r>
    </w:p>
    <w:p>
      <w:pPr>
        <w:pStyle w:val="Style2"/>
        <w:keepNext w:val="0"/>
        <w:keepLines w:val="0"/>
        <w:widowControl w:val="0"/>
        <w:shd w:val="clear" w:color="auto" w:fill="auto"/>
        <w:tabs>
          <w:tab w:pos="2251" w:val="left"/>
        </w:tabs>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vi-VN" w:eastAsia="vi-VN" w:bidi="vi-VN"/>
        </w:rPr>
        <w:t>'Ị. ( THỰƯN0ÍNH)</w:t>
        <w:tab/>
        <w:t>—-</w:t>
      </w:r>
    </w:p>
    <w:p>
      <w:pPr>
        <w:pStyle w:val="Style2"/>
        <w:keepNext w:val="0"/>
        <w:keepLines w:val="0"/>
        <w:widowControl w:val="0"/>
        <w:shd w:val="clear" w:color="auto" w:fill="auto"/>
        <w:bidi w:val="0"/>
        <w:spacing w:before="0" w:line="204" w:lineRule="auto"/>
        <w:ind w:left="0" w:right="0" w:firstLine="0"/>
        <w:jc w:val="left"/>
      </w:pPr>
      <w:r>
        <w:rPr>
          <w:b/>
          <w:bCs/>
          <w:color w:val="000000"/>
          <w:spacing w:val="0"/>
          <w:w w:val="100"/>
          <w:position w:val="0"/>
          <w:shd w:val="clear" w:color="auto" w:fill="auto"/>
          <w:lang w:val="en-US" w:eastAsia="en-US" w:bidi="en-US"/>
        </w:rPr>
        <w:t xml:space="preserve">VX </w:t>
      </w:r>
      <w:r>
        <w:rPr>
          <w:b/>
          <w:bCs/>
          <w:color w:val="000000"/>
          <w:spacing w:val="0"/>
          <w:w w:val="100"/>
          <w:position w:val="0"/>
          <w:shd w:val="clear" w:color="auto" w:fill="auto"/>
          <w:lang w:val="vi-VN" w:eastAsia="vi-VN" w:bidi="vi-VN"/>
        </w:rPr>
        <w:t>VÀ »</w:t>
      </w:r>
    </w:p>
    <w:p>
      <w:pPr>
        <w:pStyle w:val="Style2"/>
        <w:keepNext w:val="0"/>
        <w:keepLines w:val="0"/>
        <w:widowControl w:val="0"/>
        <w:shd w:val="clear" w:color="auto" w:fill="auto"/>
        <w:bidi w:val="0"/>
        <w:spacing w:before="0" w:line="254" w:lineRule="auto"/>
        <w:ind w:left="0" w:right="280" w:firstLine="0"/>
        <w:jc w:val="right"/>
        <w:sectPr>
          <w:footnotePr>
            <w:pos w:val="pageBottom"/>
            <w:numFmt w:val="decimal"/>
            <w:numRestart w:val="continuous"/>
          </w:footnotePr>
          <w:type w:val="continuous"/>
          <w:pgSz w:w="12240" w:h="15840"/>
          <w:pgMar w:top="1589" w:left="2683" w:right="2976" w:bottom="1589" w:header="0" w:footer="3" w:gutter="0"/>
          <w:cols w:num="2" w:space="802"/>
          <w:noEndnote/>
          <w:rtlGutter w:val="0"/>
          <w:docGrid w:linePitch="360"/>
        </w:sectPr>
      </w:pPr>
      <w:r>
        <w:rPr>
          <w:b/>
          <w:bCs/>
          <w:color w:val="000000"/>
          <w:spacing w:val="0"/>
          <w:w w:val="100"/>
          <w:position w:val="0"/>
          <w:shd w:val="clear" w:color="auto" w:fill="auto"/>
          <w:lang w:val="vi-VN" w:eastAsia="vi-VN" w:bidi="vi-VN"/>
        </w:rPr>
        <w:t>Vân Lâm</w:t>
      </w:r>
    </w:p>
    <w:p>
      <w:pPr>
        <w:widowControl w:val="0"/>
        <w:spacing w:line="1" w:lineRule="exact"/>
      </w:pPr>
      <w:r>
        <w:drawing>
          <wp:anchor distT="0" distB="0" distL="114300" distR="114300" simplePos="0" relativeHeight="125829378" behindDoc="0" locked="0" layoutInCell="1" allowOverlap="1">
            <wp:simplePos x="0" y="0"/>
            <wp:positionH relativeFrom="page">
              <wp:posOffset>935990</wp:posOffset>
            </wp:positionH>
            <wp:positionV relativeFrom="paragraph">
              <wp:posOffset>39370</wp:posOffset>
            </wp:positionV>
            <wp:extent cx="304800" cy="286385"/>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04800" cy="286385"/>
                    </a:xfrm>
                    <a:prstGeom prst="rect"/>
                  </pic:spPr>
                </pic:pic>
              </a:graphicData>
            </a:graphic>
          </wp:anchor>
        </w:drawing>
      </w:r>
      <w:r>
        <w:drawing>
          <wp:anchor distT="0" distB="0" distL="0" distR="0" simplePos="0" relativeHeight="125829379" behindDoc="0" locked="0" layoutInCell="1" allowOverlap="1">
            <wp:simplePos x="0" y="0"/>
            <wp:positionH relativeFrom="page">
              <wp:posOffset>6541135</wp:posOffset>
            </wp:positionH>
            <wp:positionV relativeFrom="paragraph">
              <wp:posOffset>12700</wp:posOffset>
            </wp:positionV>
            <wp:extent cx="481330" cy="633730"/>
            <wp:wrapTight wrapText="bothSides">
              <wp:wrapPolygon>
                <wp:start x="0" y="0"/>
                <wp:lineTo x="21600" y="0"/>
                <wp:lineTo x="21600" y="21600"/>
                <wp:lineTo x="1641" y="21600"/>
                <wp:lineTo x="1641" y="17135"/>
                <wp:lineTo x="0" y="17135"/>
                <wp:lineTo x="0"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481330" cy="633730"/>
                    </a:xfrm>
                    <a:prstGeom prst="rect"/>
                  </pic:spPr>
                </pic:pic>
              </a:graphicData>
            </a:graphic>
          </wp:anchor>
        </w:drawing>
      </w:r>
    </w:p>
    <w:p>
      <w:pPr>
        <w:pStyle w:val="Style7"/>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vi-VN" w:eastAsia="vi-VN" w:bidi="vi-VN"/>
        </w:rPr>
        <w:t>Bộ LAO ĐỘNG - THƯƠNG BINH</w:t>
        <w:br/>
        <w:t>VÀ XÃ HỘI</w:t>
      </w:r>
    </w:p>
    <w:p>
      <w:pPr>
        <w:pStyle w:val="Style7"/>
        <w:keepNext w:val="0"/>
        <w:keepLines w:val="0"/>
        <w:widowControl w:val="0"/>
        <w:shd w:val="clear" w:color="auto" w:fill="auto"/>
        <w:bidi w:val="0"/>
        <w:spacing w:before="0" w:after="0" w:line="264" w:lineRule="auto"/>
        <w:ind w:left="0" w:right="0" w:firstLine="0"/>
        <w:jc w:val="center"/>
        <w:rPr>
          <w:sz w:val="19"/>
          <w:szCs w:val="19"/>
        </w:rPr>
      </w:pPr>
      <w:r>
        <w:rPr>
          <w:b/>
          <w:bCs/>
          <w:color w:val="000000"/>
          <w:spacing w:val="0"/>
          <w:w w:val="100"/>
          <w:position w:val="0"/>
          <w:sz w:val="19"/>
          <w:szCs w:val="19"/>
          <w:shd w:val="clear" w:color="auto" w:fill="auto"/>
          <w:lang w:val="vi-VN" w:eastAsia="vi-VN" w:bidi="vi-VN"/>
        </w:rPr>
        <w:t>TỎNG CỤC GIÁO DỤC NGHỀ NGHIỆP</w:t>
      </w:r>
    </w:p>
    <w:p>
      <w:pPr>
        <w:pStyle w:val="Style7"/>
        <w:keepNext w:val="0"/>
        <w:keepLines w:val="0"/>
        <w:widowControl w:val="0"/>
        <w:shd w:val="clear" w:color="auto" w:fill="auto"/>
        <w:bidi w:val="0"/>
        <w:spacing w:before="0" w:after="0" w:line="276" w:lineRule="auto"/>
        <w:ind w:right="0" w:hanging="720"/>
        <w:jc w:val="left"/>
        <w:rPr>
          <w:sz w:val="22"/>
          <w:szCs w:val="22"/>
        </w:rPr>
        <w:sectPr>
          <w:footnotePr>
            <w:pos w:val="pageBottom"/>
            <w:numFmt w:val="decimal"/>
            <w:numRestart w:val="continuous"/>
          </w:footnotePr>
          <w:pgSz w:w="12240" w:h="15840"/>
          <w:pgMar w:top="749" w:left="2611" w:right="1991" w:bottom="1840" w:header="321" w:footer="3" w:gutter="0"/>
          <w:cols w:num="2" w:space="100"/>
          <w:noEndnote/>
          <w:rtlGutter w:val="0"/>
          <w:docGrid w:linePitch="360"/>
        </w:sectPr>
      </w:pPr>
      <w:r>
        <w:rPr>
          <w:b/>
          <w:bCs/>
          <w:color w:val="000000"/>
          <w:spacing w:val="0"/>
          <w:w w:val="100"/>
          <w:position w:val="0"/>
          <w:sz w:val="19"/>
          <w:szCs w:val="19"/>
          <w:shd w:val="clear" w:color="auto" w:fill="auto"/>
          <w:lang w:val="vi-VN" w:eastAsia="vi-VN" w:bidi="vi-VN"/>
        </w:rPr>
        <w:t xml:space="preserve">CỘNG HÒA XẲ HỘI CHỦ NGHỈA VIỆT N </w:t>
      </w:r>
      <w:r>
        <w:rPr>
          <w:b/>
          <w:bCs/>
          <w:color w:val="000000"/>
          <w:spacing w:val="0"/>
          <w:w w:val="100"/>
          <w:position w:val="0"/>
          <w:sz w:val="22"/>
          <w:szCs w:val="22"/>
          <w:shd w:val="clear" w:color="auto" w:fill="auto"/>
          <w:lang w:val="vi-VN" w:eastAsia="vi-VN" w:bidi="vi-VN"/>
        </w:rPr>
        <w:t>ĐỘC lập - Tự do - Hạnh phúc</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2240" w:h="15840"/>
          <w:pgMar w:top="749" w:left="0" w:right="0" w:bottom="366" w:header="0" w:footer="3" w:gutter="0"/>
          <w:cols w:space="720"/>
          <w:noEndnote/>
          <w:rtlGutter w:val="0"/>
          <w:docGrid w:linePitch="360"/>
        </w:sectPr>
      </w:pPr>
    </w:p>
    <w:p>
      <w:pPr>
        <w:pStyle w:val="Style2"/>
        <w:keepNext w:val="0"/>
        <w:keepLines w:val="0"/>
        <w:framePr w:w="3710" w:h="1056" w:wrap="none" w:vAnchor="text" w:hAnchor="page" w:x="2540" w:y="21"/>
        <w:widowControl w:val="0"/>
        <w:shd w:val="clear" w:color="auto" w:fill="auto"/>
        <w:bidi w:val="0"/>
        <w:spacing w:before="0" w:after="0" w:line="262" w:lineRule="auto"/>
        <w:ind w:left="0" w:right="0" w:firstLine="0"/>
        <w:jc w:val="center"/>
        <w:rPr>
          <w:sz w:val="20"/>
          <w:szCs w:val="20"/>
        </w:rPr>
      </w:pPr>
      <w:r>
        <w:rPr>
          <w:color w:val="000000"/>
          <w:spacing w:val="0"/>
          <w:w w:val="100"/>
          <w:position w:val="0"/>
          <w:sz w:val="20"/>
          <w:szCs w:val="20"/>
          <w:shd w:val="clear" w:color="auto" w:fill="auto"/>
          <w:lang w:val="vi-VN" w:eastAsia="vi-VN" w:bidi="vi-VN"/>
        </w:rPr>
        <w:t>Sổ: 2598 /TCGDNN-HSSV</w:t>
      </w:r>
    </w:p>
    <w:p>
      <w:pPr>
        <w:pStyle w:val="Style2"/>
        <w:keepNext w:val="0"/>
        <w:keepLines w:val="0"/>
        <w:framePr w:w="3710" w:h="1056" w:wrap="none" w:vAnchor="text" w:hAnchor="page" w:x="2540" w:y="21"/>
        <w:widowControl w:val="0"/>
        <w:shd w:val="clear" w:color="auto" w:fill="auto"/>
        <w:bidi w:val="0"/>
        <w:spacing w:before="0" w:after="0" w:line="252" w:lineRule="auto"/>
        <w:ind w:left="0" w:right="0" w:firstLine="0"/>
        <w:jc w:val="left"/>
        <w:rPr>
          <w:sz w:val="20"/>
          <w:szCs w:val="20"/>
        </w:rPr>
      </w:pPr>
      <w:r>
        <w:rPr>
          <w:i/>
          <w:iCs/>
          <w:color w:val="000000"/>
          <w:spacing w:val="0"/>
          <w:w w:val="100"/>
          <w:position w:val="0"/>
          <w:sz w:val="22"/>
          <w:szCs w:val="22"/>
          <w:shd w:val="clear" w:color="auto" w:fill="auto"/>
          <w:lang w:val="vi-VN" w:eastAsia="vi-VN" w:bidi="vi-VN"/>
        </w:rPr>
        <w:t>Nh</w:t>
      </w:r>
      <w:r>
        <w:rPr>
          <w:color w:val="000000"/>
          <w:spacing w:val="0"/>
          <w:w w:val="100"/>
          <w:position w:val="0"/>
          <w:sz w:val="20"/>
          <w:szCs w:val="20"/>
          <w:shd w:val="clear" w:color="auto" w:fill="auto"/>
          <w:lang w:val="vi-VN" w:eastAsia="vi-VN" w:bidi="vi-VN"/>
        </w:rPr>
        <w:t xml:space="preserve"> hướng dẫn thực hiện giáo dục chính tri tư tưởng và đạo đức, lối sổng cho HSSV  năm học 2019 - 2020</w:t>
      </w:r>
    </w:p>
    <w:p>
      <w:pPr>
        <w:pStyle w:val="Style2"/>
        <w:keepNext w:val="0"/>
        <w:keepLines w:val="0"/>
        <w:framePr w:w="3250" w:h="302" w:wrap="none" w:vAnchor="text" w:hAnchor="page" w:x="7033" w:y="54"/>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vi-VN" w:eastAsia="vi-VN" w:bidi="vi-VN"/>
        </w:rPr>
        <w:t>Hà Nội, ngày 05 thảng 12 năm 2019</w:t>
      </w:r>
    </w:p>
    <w:p>
      <w:pPr>
        <w:pStyle w:val="Style9"/>
        <w:keepNext w:val="0"/>
        <w:keepLines w:val="0"/>
        <w:framePr w:w="2842" w:h="509" w:wrap="none" w:vAnchor="text" w:hAnchor="page" w:x="7691" w:y="491"/>
        <w:widowControl w:val="0"/>
        <w:shd w:val="clear" w:color="auto" w:fill="auto"/>
        <w:tabs>
          <w:tab w:pos="542" w:val="left"/>
        </w:tabs>
        <w:bidi w:val="0"/>
        <w:spacing w:before="0" w:after="0" w:line="240" w:lineRule="auto"/>
        <w:ind w:left="0" w:right="0" w:firstLine="0"/>
        <w:jc w:val="center"/>
      </w:pPr>
      <w:r>
        <w:rPr>
          <w:color w:val="000000"/>
          <w:spacing w:val="0"/>
          <w:w w:val="100"/>
          <w:position w:val="0"/>
          <w:shd w:val="clear" w:color="auto" w:fill="auto"/>
          <w:lang w:val="vi-VN" w:eastAsia="vi-VN" w:bidi="vi-VN"/>
        </w:rPr>
        <w:t xml:space="preserve">SÔ LAỤ ttộNđ fHUdNd BINH </w:t>
      </w:r>
      <w:r>
        <w:rPr>
          <w:color w:val="000000"/>
          <w:spacing w:val="0"/>
          <w:w w:val="100"/>
          <w:position w:val="0"/>
          <w:shd w:val="clear" w:color="auto" w:fill="auto"/>
          <w:lang w:val="en-US" w:eastAsia="en-US" w:bidi="en-US"/>
        </w:rPr>
        <w:t>s kA,H0l</w:t>
        <w:br/>
      </w:r>
      <w:r>
        <w:rPr>
          <w:color w:val="000000"/>
          <w:spacing w:val="0"/>
          <w:w w:val="100"/>
          <w:position w:val="0"/>
          <w:shd w:val="clear" w:color="auto" w:fill="auto"/>
          <w:lang w:val="vi-VN" w:eastAsia="vi-VN" w:bidi="vi-VN"/>
        </w:rPr>
        <w:t>’</w:t>
        <w:tab/>
        <w:t xml:space="preserve">- - 6Ố </w:t>
      </w:r>
      <w:r>
        <w:rPr>
          <w:color w:val="000000"/>
          <w:spacing w:val="0"/>
          <w:w w:val="100"/>
          <w:position w:val="0"/>
          <w:u w:val="single"/>
          <w:shd w:val="clear" w:color="auto" w:fill="auto"/>
          <w:lang w:val="vi-VN" w:eastAsia="vi-VN" w:bidi="vi-VN"/>
        </w:rPr>
        <w:t xml:space="preserve">&gt; </w:t>
      </w:r>
      <w:r>
        <w:rPr>
          <w:color w:val="000000"/>
          <w:spacing w:val="0"/>
          <w:w w:val="100"/>
          <w:position w:val="0"/>
          <w:u w:val="single"/>
          <w:shd w:val="clear" w:color="auto" w:fill="auto"/>
          <w:lang w:val="en-US" w:eastAsia="en-US" w:bidi="en-US"/>
        </w:rPr>
        <w:t>il4/fc/</w:t>
      </w:r>
    </w:p>
    <w:p>
      <w:pPr>
        <w:pStyle w:val="Style2"/>
        <w:keepNext w:val="0"/>
        <w:keepLines w:val="0"/>
        <w:framePr w:w="946" w:h="302" w:wrap="none" w:vAnchor="text" w:hAnchor="page" w:x="3486" w:y="123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Kính gửi:</w:t>
      </w:r>
    </w:p>
    <w:p>
      <w:pPr>
        <w:pStyle w:val="Style29"/>
        <w:keepNext/>
        <w:keepLines/>
        <w:framePr w:w="5544" w:h="1613" w:wrap="none" w:vAnchor="text" w:hAnchor="page" w:x="4364" w:y="735"/>
        <w:widowControl w:val="0"/>
        <w:shd w:val="clear" w:color="auto" w:fill="auto"/>
        <w:bidi w:val="0"/>
        <w:spacing w:before="0" w:after="0" w:line="240" w:lineRule="auto"/>
        <w:ind w:right="0" w:firstLine="0"/>
        <w:jc w:val="left"/>
      </w:pPr>
      <w:bookmarkStart w:id="0" w:name="bookmark0"/>
      <w:bookmarkStart w:id="1" w:name="bookmark1"/>
      <w:r>
        <w:rPr>
          <w:color w:val="000000"/>
          <w:spacing w:val="0"/>
          <w:w w:val="100"/>
          <w:position w:val="0"/>
          <w:shd w:val="clear" w:color="auto" w:fill="auto"/>
          <w:lang w:val="vi-VN" w:eastAsia="vi-VN" w:bidi="vi-VN"/>
        </w:rPr>
        <w:t>®ẾN**Ẻ</w:t>
      </w:r>
      <w:bookmarkEnd w:id="0"/>
      <w:bookmarkEnd w:id="1"/>
    </w:p>
    <w:p>
      <w:pPr>
        <w:pStyle w:val="Style7"/>
        <w:keepNext w:val="0"/>
        <w:keepLines w:val="0"/>
        <w:framePr w:w="5544" w:h="1613" w:wrap="none" w:vAnchor="text" w:hAnchor="page" w:x="4364" w:y="735"/>
        <w:widowControl w:val="0"/>
        <w:shd w:val="clear" w:color="auto" w:fill="auto"/>
        <w:tabs>
          <w:tab w:pos="4565" w:val="left"/>
        </w:tabs>
        <w:bidi w:val="0"/>
        <w:spacing w:before="0" w:after="0" w:line="233" w:lineRule="auto"/>
        <w:ind w:left="3240" w:right="680" w:firstLine="0"/>
        <w:jc w:val="right"/>
        <w:rPr>
          <w:sz w:val="19"/>
          <w:szCs w:val="19"/>
        </w:rPr>
      </w:pPr>
      <w:r>
        <w:rPr>
          <w:b/>
          <w:bCs/>
          <w:color w:val="000000"/>
          <w:spacing w:val="0"/>
          <w:w w:val="100"/>
          <w:position w:val="0"/>
          <w:sz w:val="19"/>
          <w:szCs w:val="19"/>
          <w:shd w:val="clear" w:color="auto" w:fill="auto"/>
          <w:lang w:val="vi-VN" w:eastAsia="vi-VN" w:bidi="vi-VN"/>
        </w:rPr>
        <w:t>Chuyín: ỊƯuhỗỊOSỔ&gt;.</w:t>
        <w:tab/>
        <w:t>:</w:t>
      </w:r>
    </w:p>
    <w:p>
      <w:pPr>
        <w:pStyle w:val="Style2"/>
        <w:keepNext w:val="0"/>
        <w:keepLines w:val="0"/>
        <w:framePr w:w="5544" w:h="1613" w:wrap="none" w:vAnchor="text" w:hAnchor="page" w:x="4364" w:y="735"/>
        <w:widowControl w:val="0"/>
        <w:numPr>
          <w:ilvl w:val="0"/>
          <w:numId w:val="5"/>
        </w:numPr>
        <w:shd w:val="clear" w:color="auto" w:fill="auto"/>
        <w:tabs>
          <w:tab w:pos="125" w:val="left"/>
        </w:tabs>
        <w:bidi w:val="0"/>
        <w:spacing w:before="0" w:after="0" w:line="254" w:lineRule="auto"/>
        <w:ind w:left="160" w:right="0" w:hanging="160"/>
        <w:jc w:val="left"/>
      </w:pPr>
      <w:r>
        <w:rPr>
          <w:color w:val="000000"/>
          <w:spacing w:val="0"/>
          <w:w w:val="100"/>
          <w:position w:val="0"/>
          <w:shd w:val="clear" w:color="auto" w:fill="auto"/>
          <w:lang w:val="vi-VN" w:eastAsia="vi-VN" w:bidi="vi-VN"/>
        </w:rPr>
        <w:t>Sờ Lao động - Thương binh và Xã hội các tỉnh, thành pho trực thuộc Trung ương;</w:t>
      </w:r>
    </w:p>
    <w:p>
      <w:pPr>
        <w:pStyle w:val="Style2"/>
        <w:keepNext w:val="0"/>
        <w:keepLines w:val="0"/>
        <w:framePr w:w="5544" w:h="1613" w:wrap="none" w:vAnchor="text" w:hAnchor="page" w:x="4364" w:y="735"/>
        <w:widowControl w:val="0"/>
        <w:numPr>
          <w:ilvl w:val="0"/>
          <w:numId w:val="5"/>
        </w:numPr>
        <w:shd w:val="clear" w:color="auto" w:fill="auto"/>
        <w:tabs>
          <w:tab w:pos="139" w:val="left"/>
        </w:tabs>
        <w:bidi w:val="0"/>
        <w:spacing w:before="0" w:after="0" w:line="254" w:lineRule="auto"/>
        <w:ind w:left="0" w:right="0" w:firstLine="0"/>
        <w:jc w:val="left"/>
      </w:pPr>
      <w:r>
        <w:rPr>
          <w:color w:val="000000"/>
          <w:spacing w:val="0"/>
          <w:w w:val="100"/>
          <w:position w:val="0"/>
          <w:shd w:val="clear" w:color="auto" w:fill="auto"/>
          <w:lang w:val="vi-VN" w:eastAsia="vi-VN" w:bidi="vi-VN"/>
        </w:rPr>
        <w:t>Các cơ sở giáo dục nghề nghiệp.</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6" w:line="1" w:lineRule="exact"/>
      </w:pPr>
    </w:p>
    <w:p>
      <w:pPr>
        <w:widowControl w:val="0"/>
        <w:spacing w:line="1" w:lineRule="exact"/>
        <w:sectPr>
          <w:footnotePr>
            <w:pos w:val="pageBottom"/>
            <w:numFmt w:val="decimal"/>
            <w:numRestart w:val="continuous"/>
          </w:footnotePr>
          <w:type w:val="continuous"/>
          <w:pgSz w:w="12240" w:h="15840"/>
          <w:pgMar w:top="749" w:left="1474" w:right="1181" w:bottom="366" w:header="0" w:footer="3" w:gutter="0"/>
          <w:cols w:space="720"/>
          <w:noEndnote/>
          <w:rtlGutter w:val="0"/>
          <w:docGrid w:linePitch="360"/>
        </w:sectPr>
      </w:pPr>
    </w:p>
    <w:p>
      <w:pPr>
        <w:pStyle w:val="Style2"/>
        <w:keepNext w:val="0"/>
        <w:keepLines w:val="0"/>
        <w:widowControl w:val="0"/>
        <w:shd w:val="clear" w:color="auto" w:fill="auto"/>
        <w:bidi w:val="0"/>
        <w:spacing w:before="0" w:line="254" w:lineRule="auto"/>
        <w:ind w:left="720" w:right="0" w:firstLine="620"/>
        <w:jc w:val="both"/>
      </w:pPr>
      <w:r>
        <w:rPr>
          <w:color w:val="000000"/>
          <w:spacing w:val="0"/>
          <w:w w:val="100"/>
          <w:position w:val="0"/>
          <w:shd w:val="clear" w:color="auto" w:fill="auto"/>
          <w:lang w:val="vi-VN" w:eastAsia="vi-VN" w:bidi="vi-VN"/>
        </w:rPr>
        <w:t xml:space="preserve">Thực hiện Chỉ thị số 31/CT-TTg ngày 04/12/2019 của Thủ tướng Chính 'phủ về tăng cường giáo dục đạo đức, lối sống cho học sinh, sinh viên; Quyết định số 1565/QĐ-LĐTBXH ngày 11/11/2016 của Bộ trường Bộ Lao động - Thương binh và </w:t>
      </w:r>
      <w:r>
        <w:rPr>
          <w:i/>
          <w:iCs/>
          <w:color w:val="000000"/>
          <w:spacing w:val="0"/>
          <w:w w:val="100"/>
          <w:position w:val="0"/>
          <w:shd w:val="clear" w:color="auto" w:fill="auto"/>
          <w:lang w:val="vi-VN" w:eastAsia="vi-VN" w:bidi="vi-VN"/>
        </w:rPr>
        <w:t>Xã</w:t>
      </w:r>
      <w:r>
        <w:rPr>
          <w:color w:val="000000"/>
          <w:spacing w:val="0"/>
          <w:w w:val="100"/>
          <w:position w:val="0"/>
          <w:shd w:val="clear" w:color="auto" w:fill="auto"/>
          <w:lang w:val="vi-VN" w:eastAsia="vi-VN" w:bidi="vi-VN"/>
        </w:rPr>
        <w:t xml:space="preserve"> hội ban hành Kế hoạch triển khai thực hiện Đê án “Tăng cường giáo dục lý tường cách mạng, đạo đức, lối sống cho thanh niên, thiếu niên và nhi đồng giai đoạn 2015 - 2020”, Tổng cục Giáo dục nghề nghiệp hướng dẫn nhiệm vụ giảo dục chính trị tư tưởng và đạo đức, lối sống cho học sinh, sinh viên (HSSV) như sau:</w:t>
      </w:r>
    </w:p>
    <w:p>
      <w:pPr>
        <w:pStyle w:val="Style31"/>
        <w:keepNext/>
        <w:keepLines/>
        <w:widowControl w:val="0"/>
        <w:shd w:val="clear" w:color="auto" w:fill="auto"/>
        <w:bidi w:val="0"/>
        <w:spacing w:before="0"/>
        <w:ind w:left="1320" w:right="0" w:firstLine="0"/>
        <w:jc w:val="left"/>
      </w:pPr>
      <w:bookmarkStart w:id="2" w:name="bookmark2"/>
      <w:bookmarkStart w:id="3" w:name="bookmark3"/>
      <w:r>
        <w:rPr>
          <w:color w:val="000000"/>
          <w:spacing w:val="0"/>
          <w:w w:val="100"/>
          <w:position w:val="0"/>
          <w:shd w:val="clear" w:color="auto" w:fill="auto"/>
          <w:lang w:val="vi-VN" w:eastAsia="vi-VN" w:bidi="vi-VN"/>
        </w:rPr>
        <w:t>A. NHIỆM VỤ CHƯNG</w:t>
      </w:r>
      <w:bookmarkEnd w:id="2"/>
      <w:bookmarkEnd w:id="3"/>
    </w:p>
    <w:p>
      <w:pPr>
        <w:pStyle w:val="Style2"/>
        <w:keepNext w:val="0"/>
        <w:keepLines w:val="0"/>
        <w:widowControl w:val="0"/>
        <w:numPr>
          <w:ilvl w:val="0"/>
          <w:numId w:val="7"/>
        </w:numPr>
        <w:shd w:val="clear" w:color="auto" w:fill="auto"/>
        <w:tabs>
          <w:tab w:pos="1609" w:val="left"/>
        </w:tabs>
        <w:bidi w:val="0"/>
        <w:spacing w:before="0"/>
        <w:ind w:left="720" w:right="0" w:firstLine="620"/>
        <w:jc w:val="both"/>
      </w:pPr>
      <w:r>
        <w:rPr>
          <w:color w:val="000000"/>
          <w:spacing w:val="0"/>
          <w:w w:val="100"/>
          <w:position w:val="0"/>
          <w:shd w:val="clear" w:color="auto" w:fill="auto"/>
          <w:lang w:val="vi-VN" w:eastAsia="vi-VN" w:bidi="vi-VN"/>
        </w:rPr>
        <w:t xml:space="preserve">Triển khai Kết luận sổ 51 - </w:t>
      </w:r>
      <w:r>
        <w:rPr>
          <w:color w:val="000000"/>
          <w:spacing w:val="0"/>
          <w:w w:val="100"/>
          <w:position w:val="0"/>
          <w:shd w:val="clear" w:color="auto" w:fill="auto"/>
          <w:lang w:val="en-US" w:eastAsia="en-US" w:bidi="en-US"/>
        </w:rPr>
        <w:t xml:space="preserve">KL/TW </w:t>
      </w:r>
      <w:r>
        <w:rPr>
          <w:color w:val="000000"/>
          <w:spacing w:val="0"/>
          <w:w w:val="100"/>
          <w:position w:val="0"/>
          <w:shd w:val="clear" w:color="auto" w:fill="auto"/>
          <w:lang w:val="vi-VN" w:eastAsia="vi-VN" w:bidi="vi-VN"/>
        </w:rPr>
        <w:t xml:space="preserve">ngày 30/5/2019 của Ban Bí thư Trung ương Đảng về tiếp tục thực hiện Nghị quyết số 29 - </w:t>
      </w:r>
      <w:r>
        <w:rPr>
          <w:color w:val="000000"/>
          <w:spacing w:val="0"/>
          <w:w w:val="100"/>
          <w:position w:val="0"/>
          <w:shd w:val="clear" w:color="auto" w:fill="auto"/>
          <w:lang w:val="en-US" w:eastAsia="en-US" w:bidi="en-US"/>
        </w:rPr>
        <w:t xml:space="preserve">NQ/TW </w:t>
      </w:r>
      <w:r>
        <w:rPr>
          <w:color w:val="000000"/>
          <w:spacing w:val="0"/>
          <w:w w:val="100"/>
          <w:position w:val="0"/>
          <w:shd w:val="clear" w:color="auto" w:fill="auto"/>
          <w:lang w:val="vi-VN" w:eastAsia="vi-VN" w:bidi="vi-VN"/>
        </w:rPr>
        <w:t>của Ban Châp hành Trung ương Đảng vê đôi mới căn bản, toàn diện giáo dục và đào tạo.</w:t>
      </w:r>
    </w:p>
    <w:p>
      <w:pPr>
        <w:pStyle w:val="Style2"/>
        <w:keepNext w:val="0"/>
        <w:keepLines w:val="0"/>
        <w:widowControl w:val="0"/>
        <w:numPr>
          <w:ilvl w:val="0"/>
          <w:numId w:val="7"/>
        </w:numPr>
        <w:shd w:val="clear" w:color="auto" w:fill="auto"/>
        <w:tabs>
          <w:tab w:pos="1623" w:val="left"/>
        </w:tabs>
        <w:bidi w:val="0"/>
        <w:spacing w:before="0" w:line="259" w:lineRule="auto"/>
        <w:ind w:left="720" w:right="0" w:firstLine="620"/>
        <w:jc w:val="both"/>
      </w:pPr>
      <w:r>
        <w:rPr>
          <w:color w:val="000000"/>
          <w:spacing w:val="0"/>
          <w:w w:val="100"/>
          <w:position w:val="0"/>
          <w:shd w:val="clear" w:color="auto" w:fill="auto"/>
          <w:lang w:val="vi-VN" w:eastAsia="vi-VN" w:bidi="vi-VN"/>
        </w:rPr>
        <w:t>Đẩy mạnh công tác giáo dục chính trị tư tường, đạo đức, lối sống cho HSSV; coi đây là nhiệm vụ quan trọng trong công tác giáo dục của cơ sở giáo dục nghề nghiệp (GDNN) nhằm đào tạo ra thế hệ HSSV vừa có chuyên môn nghê nghiệp vững vàng, năng động, sáng tạo, có niềm tự hào dân tộc, có đạo đức và ý chí vươn lên đáp ứng yêu câu của sự nghiệp xây dựng và bào vệ Tổ quốc.</w:t>
      </w:r>
    </w:p>
    <w:p>
      <w:pPr>
        <w:pStyle w:val="Style2"/>
        <w:keepNext w:val="0"/>
        <w:keepLines w:val="0"/>
        <w:widowControl w:val="0"/>
        <w:numPr>
          <w:ilvl w:val="0"/>
          <w:numId w:val="7"/>
        </w:numPr>
        <w:shd w:val="clear" w:color="auto" w:fill="auto"/>
        <w:tabs>
          <w:tab w:pos="1623" w:val="left"/>
        </w:tabs>
        <w:bidi w:val="0"/>
        <w:spacing w:before="0" w:line="259" w:lineRule="auto"/>
        <w:ind w:left="720" w:right="0" w:firstLine="620"/>
        <w:jc w:val="both"/>
      </w:pPr>
      <w:r>
        <w:rPr>
          <w:color w:val="000000"/>
          <w:spacing w:val="0"/>
          <w:w w:val="100"/>
          <w:position w:val="0"/>
          <w:shd w:val="clear" w:color="auto" w:fill="auto"/>
          <w:lang w:val="vi-VN" w:eastAsia="vi-VN" w:bidi="vi-VN"/>
        </w:rPr>
        <w:t>Đổi mới phương pháp và hình thức giáo dục lý tường cách mạng, đạo đức, truyền thống, lối sống văn hóa, bản sắc dân tộc cho HSSV trong các cơ sờ GDNN nhằm phát huy tính tích cực, chủ động, sáng tạo của HSSV. Có thể lựa chọn, lồng ghép, tích hợp các nội dung giáo dục chính trị, đạo đức, Iổi sống thích họp vào hoạt động giảng dạy, học tập của chương trình chính khoá. Trang bị cho các đơn vị, cá nhân có liên quan trong nhà trường những kiến thức, kỹ năng cần thiết của công tác giáo dục phẩm chất chính trị, đạo đức, lối sống cho HSSV.</w:t>
      </w:r>
    </w:p>
    <w:p>
      <w:pPr>
        <w:pStyle w:val="Style2"/>
        <w:keepNext w:val="0"/>
        <w:keepLines w:val="0"/>
        <w:widowControl w:val="0"/>
        <w:numPr>
          <w:ilvl w:val="0"/>
          <w:numId w:val="7"/>
        </w:numPr>
        <w:shd w:val="clear" w:color="auto" w:fill="auto"/>
        <w:tabs>
          <w:tab w:pos="1618" w:val="left"/>
        </w:tabs>
        <w:bidi w:val="0"/>
        <w:spacing w:before="0" w:line="252" w:lineRule="auto"/>
        <w:ind w:left="720" w:right="0" w:firstLine="620"/>
        <w:jc w:val="both"/>
      </w:pPr>
      <w:r>
        <w:rPr>
          <w:color w:val="000000"/>
          <w:spacing w:val="0"/>
          <w:w w:val="100"/>
          <w:position w:val="0"/>
          <w:shd w:val="clear" w:color="auto" w:fill="auto"/>
          <w:lang w:val="vi-VN" w:eastAsia="vi-VN" w:bidi="vi-VN"/>
        </w:rPr>
        <w:t>Tiếp tục các hoạt động hỗ trợ HSSV trong học tập và rèn luyện. Thực hiện đầy đủ, kịp thời các chế độ, chính sách đổi với HSSV theo quy định của pháp luật.</w:t>
      </w:r>
    </w:p>
    <w:p>
      <w:pPr>
        <w:pStyle w:val="Style2"/>
        <w:keepNext w:val="0"/>
        <w:keepLines w:val="0"/>
        <w:widowControl w:val="0"/>
        <w:numPr>
          <w:ilvl w:val="0"/>
          <w:numId w:val="7"/>
        </w:numPr>
        <w:shd w:val="clear" w:color="auto" w:fill="auto"/>
        <w:tabs>
          <w:tab w:pos="1623" w:val="left"/>
        </w:tabs>
        <w:bidi w:val="0"/>
        <w:spacing w:before="0"/>
        <w:ind w:left="720" w:right="0" w:firstLine="620"/>
        <w:jc w:val="both"/>
      </w:pPr>
      <w:r>
        <w:rPr>
          <w:color w:val="000000"/>
          <w:spacing w:val="0"/>
          <w:w w:val="100"/>
          <w:position w:val="0"/>
          <w:shd w:val="clear" w:color="auto" w:fill="auto"/>
          <w:lang w:val="vi-VN" w:eastAsia="vi-VN" w:bidi="vi-VN"/>
        </w:rPr>
        <w:t xml:space="preserve">Hoàn thiện tổ chức bộ máy, quy định về chức năng, nhiệm vụ, nâng cao năng lực đội ngũ làm công tác giáo dục chính tri </w:t>
      </w:r>
      <w:r>
        <w:rPr>
          <w:color w:val="000000"/>
          <w:spacing w:val="0"/>
          <w:w w:val="100"/>
          <w:position w:val="0"/>
          <w:shd w:val="clear" w:color="auto" w:fill="auto"/>
          <w:lang w:val="en-US" w:eastAsia="en-US" w:bidi="en-US"/>
        </w:rPr>
        <w:t xml:space="preserve">hr </w:t>
      </w:r>
      <w:r>
        <w:rPr>
          <w:color w:val="000000"/>
          <w:spacing w:val="0"/>
          <w:w w:val="100"/>
          <w:position w:val="0"/>
          <w:shd w:val="clear" w:color="auto" w:fill="auto"/>
          <w:lang w:val="vi-VN" w:eastAsia="vi-VN" w:bidi="vi-VN"/>
        </w:rPr>
        <w:t>tưởng, đạo đức, lối sổng và công tác HSSV tại các sở GDNN.</w:t>
      </w:r>
    </w:p>
    <w:p>
      <w:pPr>
        <w:pStyle w:val="Style2"/>
        <w:keepNext w:val="0"/>
        <w:keepLines w:val="0"/>
        <w:widowControl w:val="0"/>
        <w:shd w:val="clear" w:color="auto" w:fill="auto"/>
        <w:bidi w:val="0"/>
        <w:spacing w:before="0" w:line="254" w:lineRule="auto"/>
        <w:ind w:left="2060" w:right="0" w:firstLine="0"/>
        <w:jc w:val="left"/>
      </w:pPr>
      <w:r>
        <w:rPr>
          <w:b/>
          <w:bCs/>
          <w:color w:val="000000"/>
          <w:spacing w:val="0"/>
          <w:w w:val="100"/>
          <w:position w:val="0"/>
          <w:shd w:val="clear" w:color="auto" w:fill="auto"/>
          <w:lang w:val="vi-VN" w:eastAsia="vi-VN" w:bidi="vi-VN"/>
        </w:rPr>
        <w:t>B. NHIỆM VỤ CỤ THÊ</w:t>
      </w:r>
    </w:p>
    <w:p>
      <w:pPr>
        <w:pStyle w:val="Style2"/>
        <w:keepNext w:val="0"/>
        <w:keepLines w:val="0"/>
        <w:widowControl w:val="0"/>
        <w:numPr>
          <w:ilvl w:val="0"/>
          <w:numId w:val="9"/>
        </w:numPr>
        <w:shd w:val="clear" w:color="auto" w:fill="auto"/>
        <w:tabs>
          <w:tab w:pos="2330" w:val="left"/>
        </w:tabs>
        <w:bidi w:val="0"/>
        <w:spacing w:before="0" w:line="254" w:lineRule="auto"/>
        <w:ind w:left="2060" w:right="0" w:firstLine="0"/>
        <w:jc w:val="left"/>
      </w:pPr>
      <w:r>
        <w:rPr>
          <w:b/>
          <w:bCs/>
          <w:color w:val="000000"/>
          <w:spacing w:val="0"/>
          <w:w w:val="100"/>
          <w:position w:val="0"/>
          <w:shd w:val="clear" w:color="auto" w:fill="auto"/>
          <w:lang w:val="vi-VN" w:eastAsia="vi-VN" w:bidi="vi-VN"/>
        </w:rPr>
        <w:t>Công tác giáo dục chính trị tư tưởng</w:t>
      </w:r>
    </w:p>
    <w:p>
      <w:pPr>
        <w:pStyle w:val="Style2"/>
        <w:keepNext w:val="0"/>
        <w:keepLines w:val="0"/>
        <w:widowControl w:val="0"/>
        <w:numPr>
          <w:ilvl w:val="0"/>
          <w:numId w:val="11"/>
        </w:numPr>
        <w:shd w:val="clear" w:color="auto" w:fill="auto"/>
        <w:tabs>
          <w:tab w:pos="2354" w:val="left"/>
        </w:tabs>
        <w:bidi w:val="0"/>
        <w:spacing w:before="0" w:after="0" w:line="266" w:lineRule="auto"/>
        <w:ind w:left="1460" w:right="0" w:firstLine="620"/>
        <w:jc w:val="left"/>
      </w:pPr>
      <w:r>
        <w:rPr>
          <w:color w:val="000000"/>
          <w:spacing w:val="0"/>
          <w:w w:val="100"/>
          <w:position w:val="0"/>
          <w:shd w:val="clear" w:color="auto" w:fill="auto"/>
          <w:lang w:val="vi-VN" w:eastAsia="vi-VN" w:bidi="vi-VN"/>
        </w:rPr>
        <w:t xml:space="preserve">Tiếp tục thực hiện cỏ hiệu quả Chi thị số </w:t>
      </w:r>
      <w:r>
        <w:rPr>
          <w:color w:val="000000"/>
          <w:spacing w:val="0"/>
          <w:w w:val="100"/>
          <w:position w:val="0"/>
          <w:shd w:val="clear" w:color="auto" w:fill="auto"/>
          <w:lang w:val="en-US" w:eastAsia="en-US" w:bidi="en-US"/>
        </w:rPr>
        <w:t xml:space="preserve">05-CT/TW </w:t>
      </w:r>
      <w:r>
        <w:rPr>
          <w:color w:val="000000"/>
          <w:spacing w:val="0"/>
          <w:w w:val="100"/>
          <w:position w:val="0"/>
          <w:shd w:val="clear" w:color="auto" w:fill="auto"/>
          <w:lang w:val="vi-VN" w:eastAsia="vi-VN" w:bidi="vi-VN"/>
        </w:rPr>
        <w:t xml:space="preserve">ngày 15/5/2016 của Bộ Chỉnh </w:t>
      </w:r>
      <w:r>
        <w:rPr>
          <w:color w:val="000000"/>
          <w:spacing w:val="0"/>
          <w:w w:val="100"/>
          <w:position w:val="0"/>
          <w:shd w:val="clear" w:color="auto" w:fill="auto"/>
          <w:lang w:val="en-US" w:eastAsia="en-US" w:bidi="en-US"/>
        </w:rPr>
        <w:t xml:space="preserve">tri </w:t>
      </w:r>
      <w:r>
        <w:rPr>
          <w:color w:val="000000"/>
          <w:spacing w:val="0"/>
          <w:w w:val="100"/>
          <w:position w:val="0"/>
          <w:shd w:val="clear" w:color="auto" w:fill="auto"/>
          <w:lang w:val="vi-VN" w:eastAsia="vi-VN" w:bidi="vi-VN"/>
        </w:rPr>
        <w:t xml:space="preserve">khỏa </w:t>
      </w:r>
      <w:r>
        <w:rPr>
          <w:color w:val="000000"/>
          <w:spacing w:val="0"/>
          <w:w w:val="100"/>
          <w:position w:val="0"/>
          <w:shd w:val="clear" w:color="auto" w:fill="auto"/>
          <w:lang w:val="en-US" w:eastAsia="en-US" w:bidi="en-US"/>
        </w:rPr>
        <w:t xml:space="preserve">XII </w:t>
      </w:r>
      <w:r>
        <w:rPr>
          <w:color w:val="000000"/>
          <w:spacing w:val="0"/>
          <w:w w:val="100"/>
          <w:position w:val="0"/>
          <w:shd w:val="clear" w:color="auto" w:fill="auto"/>
          <w:lang w:val="vi-VN" w:eastAsia="vi-VN" w:bidi="vi-VN"/>
        </w:rPr>
        <w:t>và Chi thị số'27/CT-TTg ngày 08/9/2016 của Thủ tướng Chính phủ về đẩy mạnh học tập và làm theo tư tưởng, đạo đức, phong cảch Hồ Chí Minh: Tổ chức các buổi nói chuyện về tấm gương đạo đức Hô Chí</w:t>
      </w:r>
    </w:p>
    <w:p>
      <w:pPr>
        <w:pStyle w:val="Style2"/>
        <w:keepNext w:val="0"/>
        <w:keepLines w:val="0"/>
        <w:widowControl w:val="0"/>
        <w:shd w:val="clear" w:color="auto" w:fill="auto"/>
        <w:tabs>
          <w:tab w:leader="hyphen" w:pos="1465" w:val="left"/>
        </w:tabs>
        <w:bidi w:val="0"/>
        <w:spacing w:before="0" w:line="266" w:lineRule="auto"/>
        <w:ind w:left="1460" w:right="0" w:hanging="840"/>
        <w:jc w:val="left"/>
      </w:pPr>
      <w:r>
        <w:rPr>
          <w:color w:val="000000"/>
          <w:spacing w:val="0"/>
          <w:w w:val="100"/>
          <w:position w:val="0"/>
          <w:shd w:val="clear" w:color="auto" w:fill="auto"/>
          <w:lang w:val="vi-VN" w:eastAsia="vi-VN" w:bidi="vi-VN"/>
        </w:rPr>
        <w:tab/>
        <w:t>Minh-thiểtthựCrXáhiệaquàịiổ chức-hoặc.tạa điều kiện_cho.HSSV tham.gia các.. cuộc thi chính trị tư tưởng; khảo sát, đánh giá kết quà rèn luyện, thực trạng vê tư tưởnh chính trị của HSSV viên theo định kỳ; bên cạnh đó nghiên cứu, dự báo những bién động, ảnh hưởng của các điều kiện kinh tế, chính trị, xã hội đối với tư tưởng chính trị của HSSV.</w:t>
      </w:r>
    </w:p>
    <w:p>
      <w:pPr>
        <w:pStyle w:val="Style2"/>
        <w:keepNext w:val="0"/>
        <w:keepLines w:val="0"/>
        <w:widowControl w:val="0"/>
        <w:numPr>
          <w:ilvl w:val="0"/>
          <w:numId w:val="11"/>
        </w:numPr>
        <w:shd w:val="clear" w:color="auto" w:fill="auto"/>
        <w:tabs>
          <w:tab w:pos="2354" w:val="left"/>
        </w:tabs>
        <w:bidi w:val="0"/>
        <w:spacing w:before="0" w:line="259" w:lineRule="auto"/>
        <w:ind w:left="1460" w:right="0" w:firstLine="620"/>
        <w:jc w:val="left"/>
      </w:pPr>
      <w:r>
        <w:rPr>
          <w:color w:val="000000"/>
          <w:spacing w:val="0"/>
          <w:w w:val="100"/>
          <w:position w:val="0"/>
          <w:shd w:val="clear" w:color="auto" w:fill="auto"/>
          <w:lang w:val="vi-VN" w:eastAsia="vi-VN" w:bidi="vi-VN"/>
        </w:rPr>
        <w:t xml:space="preserve">Thực hiện tốt công tác phát triển Đàng và bồi dường nhận thức về Đảng </w:t>
      </w:r>
      <w:r>
        <w:rPr>
          <w:color w:val="000000"/>
          <w:spacing w:val="0"/>
          <w:w w:val="100"/>
          <w:position w:val="0"/>
          <w:shd w:val="clear" w:color="auto" w:fill="auto"/>
          <w:lang w:val="en-US" w:eastAsia="en-US" w:bidi="en-US"/>
        </w:rPr>
        <w:t xml:space="preserve">cho HSSV </w:t>
      </w:r>
      <w:r>
        <w:rPr>
          <w:color w:val="000000"/>
          <w:spacing w:val="0"/>
          <w:w w:val="100"/>
          <w:position w:val="0"/>
          <w:shd w:val="clear" w:color="auto" w:fill="auto"/>
          <w:lang w:val="vi-VN" w:eastAsia="vi-VN" w:bidi="vi-VN"/>
        </w:rPr>
        <w:t xml:space="preserve">theo Chì thị số </w:t>
      </w:r>
      <w:r>
        <w:rPr>
          <w:color w:val="000000"/>
          <w:spacing w:val="0"/>
          <w:w w:val="100"/>
          <w:position w:val="0"/>
          <w:shd w:val="clear" w:color="auto" w:fill="auto"/>
          <w:lang w:val="en-US" w:eastAsia="en-US" w:bidi="en-US"/>
        </w:rPr>
        <w:t xml:space="preserve">34-CT/TW </w:t>
      </w:r>
      <w:r>
        <w:rPr>
          <w:color w:val="000000"/>
          <w:spacing w:val="0"/>
          <w:w w:val="100"/>
          <w:position w:val="0"/>
          <w:shd w:val="clear" w:color="auto" w:fill="auto"/>
          <w:lang w:val="vi-VN" w:eastAsia="vi-VN" w:bidi="vi-VN"/>
        </w:rPr>
        <w:t>ngày 30/5/1998 của Bộ Chính trị (Khỏa VỌI) vê "Tăng cường công tác chính trị tư tường; củng cố tổ chức đảng, đoàn thê quân chúng và công tác phát triền đảng viên trong trường học": Chú phát hiện và bổi dưỡng HSSV tiêu biểu, xuất sắc thông qua các phong trào thi đua yêu nước, hoạt động học tập, rèn luyện, Đoàn - Hội để tạo nguồn kết nạp Đảng; Xây dựng và triển khai nhân rộng các mô hình công tác tạo nguồn, phát triển đảng viên trong trường học.</w:t>
      </w:r>
    </w:p>
    <w:p>
      <w:pPr>
        <w:pStyle w:val="Style2"/>
        <w:keepNext w:val="0"/>
        <w:keepLines w:val="0"/>
        <w:widowControl w:val="0"/>
        <w:numPr>
          <w:ilvl w:val="0"/>
          <w:numId w:val="11"/>
        </w:numPr>
        <w:shd w:val="clear" w:color="auto" w:fill="auto"/>
        <w:tabs>
          <w:tab w:pos="2354" w:val="left"/>
        </w:tabs>
        <w:bidi w:val="0"/>
        <w:spacing w:before="0" w:line="254" w:lineRule="auto"/>
        <w:ind w:left="1460" w:right="0" w:firstLine="620"/>
        <w:jc w:val="left"/>
      </w:pPr>
      <w:r>
        <w:rPr>
          <w:color w:val="000000"/>
          <w:spacing w:val="0"/>
          <w:w w:val="100"/>
          <w:position w:val="0"/>
          <w:shd w:val="clear" w:color="auto" w:fill="auto"/>
          <w:lang w:val="vi-VN" w:eastAsia="vi-VN" w:bidi="vi-VN"/>
        </w:rPr>
        <w:t>Đẩy mạnh công tác giáo dục phẩm chất c</w:t>
      </w:r>
      <w:r>
        <w:rPr>
          <w:color w:val="000000"/>
          <w:spacing w:val="0"/>
          <w:w w:val="100"/>
          <w:position w:val="0"/>
          <w:u w:val="single"/>
          <w:shd w:val="clear" w:color="auto" w:fill="auto"/>
          <w:lang w:val="vi-VN" w:eastAsia="vi-VN" w:bidi="vi-VN"/>
        </w:rPr>
        <w:t>hính</w:t>
      </w:r>
      <w:r>
        <w:rPr>
          <w:color w:val="000000"/>
          <w:spacing w:val="0"/>
          <w:w w:val="100"/>
          <w:position w:val="0"/>
          <w:shd w:val="clear" w:color="auto" w:fill="auto"/>
          <w:lang w:val="vi-VN" w:eastAsia="vi-VN" w:bidi="vi-VN"/>
        </w:rPr>
        <w:t xml:space="preserve"> trị, lòng yêu nước, niềm tin vào sự lãnh đạo của Đàng đê hình thành bản lĩnh chính trị; ý thức chấp hành đường lôi chủ trương của Đàng, pháp luật cùa Nhà nước; thái độ tích cực tham gia các hoạt động chính trị, xã hội, nhận ra và phê phán âm mưu, thù đoạn chính trị thù địch.</w:t>
      </w:r>
    </w:p>
    <w:p>
      <w:pPr>
        <w:pStyle w:val="Style2"/>
        <w:keepNext w:val="0"/>
        <w:keepLines w:val="0"/>
        <w:widowControl w:val="0"/>
        <w:numPr>
          <w:ilvl w:val="0"/>
          <w:numId w:val="11"/>
        </w:numPr>
        <w:shd w:val="clear" w:color="auto" w:fill="auto"/>
        <w:tabs>
          <w:tab w:pos="2344" w:val="left"/>
        </w:tabs>
        <w:bidi w:val="0"/>
        <w:spacing w:before="0" w:line="254" w:lineRule="auto"/>
        <w:ind w:left="1460" w:right="0" w:firstLine="620"/>
        <w:jc w:val="both"/>
      </w:pPr>
      <w:r>
        <w:rPr>
          <w:color w:val="000000"/>
          <w:spacing w:val="0"/>
          <w:w w:val="100"/>
          <w:position w:val="0"/>
          <w:shd w:val="clear" w:color="auto" w:fill="auto"/>
          <w:lang w:val="vi-VN" w:eastAsia="vi-VN" w:bidi="vi-VN"/>
        </w:rPr>
        <w:t>Tăng cường công tác nẳm bắt tình hình chính trị tư tưởng trong HSSV. Tô chức các hoạt động: tuân sinh hoạt công dân HSSV đầu khoá, cuối khoá, đầu năm học; đối thoại với HSSV, thực hiện quy chế dân chủ ừong nhà trường; hỗ trợ học tập, rèn luyện cho HSSV nhăm phát triển tài năng, giúp đỡ những HSSV có hoàn cảnh khó khăn, xây dựng môi trựờng giáo dục lành mạnh, chong tiêu cực, gian lận trong học tập, rèn Iuỵện. Đông thời, chù động phát hiện và phối hợp với ngành Công an, chính quyên địa phương xử lý các vân đề phức tạp về chính trị tư tưởng liên quan đến HSSV. Không đê HSSV bị dụ dỗ, lôi kéo tham gia các hội, nhóm, tổ chức tôn giáo hoạt động trái pháp luật và các hoạt động chống phá Đảng, Nhà nước, tụ tập gây rôi an ninh, trật tự an toàn xã hội.</w:t>
      </w:r>
    </w:p>
    <w:p>
      <w:pPr>
        <w:pStyle w:val="Style2"/>
        <w:keepNext w:val="0"/>
        <w:keepLines w:val="0"/>
        <w:widowControl w:val="0"/>
        <w:numPr>
          <w:ilvl w:val="0"/>
          <w:numId w:val="11"/>
        </w:numPr>
        <w:shd w:val="clear" w:color="auto" w:fill="auto"/>
        <w:tabs>
          <w:tab w:pos="2334" w:val="left"/>
        </w:tabs>
        <w:bidi w:val="0"/>
        <w:spacing w:before="0" w:line="252" w:lineRule="auto"/>
        <w:ind w:left="1460" w:right="0" w:firstLine="620"/>
        <w:jc w:val="both"/>
      </w:pPr>
      <w:r>
        <w:rPr>
          <w:color w:val="000000"/>
          <w:spacing w:val="0"/>
          <w:w w:val="100"/>
          <w:position w:val="0"/>
          <w:shd w:val="clear" w:color="auto" w:fill="auto"/>
          <w:lang w:val="vi-VN" w:eastAsia="vi-VN" w:bidi="vi-VN"/>
        </w:rPr>
        <w:t>Xây dựng mạng lưới và bồi dưõng chuyên môn nghiệp vụ cho các báo cáo viên, cộng tác viên về công tác chính trị tư tưởng cho HSSV. Tổ chức và tạo điều kiện để đội ngũ cán bộ phụ trách công tác giáo dục chính trị tư tường và công tác HSSV, giáo viên chủ nhiệm,... tham gia các đợt tập huấn nâng cao nănẹ lực chuyên môn, nghiệp vụ theo chương trình của Tổng cục Giáo dục nghe nghiệp và địa phương tổ chức.</w:t>
      </w:r>
    </w:p>
    <w:p>
      <w:pPr>
        <w:pStyle w:val="Style2"/>
        <w:keepNext w:val="0"/>
        <w:keepLines w:val="0"/>
        <w:widowControl w:val="0"/>
        <w:numPr>
          <w:ilvl w:val="0"/>
          <w:numId w:val="11"/>
        </w:numPr>
        <w:shd w:val="clear" w:color="auto" w:fill="auto"/>
        <w:tabs>
          <w:tab w:pos="2330" w:val="left"/>
        </w:tabs>
        <w:bidi w:val="0"/>
        <w:spacing w:before="0" w:after="40" w:line="252" w:lineRule="auto"/>
        <w:ind w:left="1460" w:right="0" w:firstLine="620"/>
        <w:jc w:val="both"/>
        <w:sectPr>
          <w:footnotePr>
            <w:pos w:val="pageBottom"/>
            <w:numFmt w:val="decimal"/>
            <w:numRestart w:val="continuous"/>
          </w:footnotePr>
          <w:type w:val="continuous"/>
          <w:pgSz w:w="12240" w:h="15840"/>
          <w:pgMar w:top="742" w:left="1586" w:right="1520" w:bottom="2046" w:header="314" w:footer="3" w:gutter="0"/>
          <w:cols w:space="720"/>
          <w:noEndnote/>
          <w:rtlGutter w:val="0"/>
          <w:docGrid w:linePitch="360"/>
        </w:sectPr>
      </w:pPr>
      <w:r>
        <w:rPr>
          <w:color w:val="000000"/>
          <w:spacing w:val="0"/>
          <w:w w:val="100"/>
          <w:position w:val="0"/>
          <w:shd w:val="clear" w:color="auto" w:fill="auto"/>
          <w:lang w:val="vi-VN" w:eastAsia="vi-VN" w:bidi="vi-VN"/>
        </w:rPr>
        <w:t xml:space="preserve">Tiếp tục công tác tuyên truyền pháp luật và các chính sách liên quan; quàn lý, giáo dục chính trị tư tường đôi với HSSV frên môi trường mạng </w:t>
      </w:r>
    </w:p>
    <w:p>
      <w:pPr>
        <w:pStyle w:val="Style2"/>
        <w:keepNext w:val="0"/>
        <w:keepLines w:val="0"/>
        <w:widowControl w:val="0"/>
        <w:shd w:val="clear" w:color="auto" w:fill="auto"/>
        <w:tabs>
          <w:tab w:pos="2330" w:val="left"/>
        </w:tabs>
        <w:bidi w:val="0"/>
        <w:spacing w:before="0" w:after="40" w:line="252" w:lineRule="auto"/>
        <w:ind w:left="1460" w:right="0" w:firstLine="0"/>
        <w:jc w:val="both"/>
      </w:pPr>
      <w:r>
        <w:rPr>
          <w:color w:val="000000"/>
          <w:spacing w:val="0"/>
          <w:w w:val="100"/>
          <w:position w:val="0"/>
          <w:shd w:val="clear" w:color="auto" w:fill="auto"/>
          <w:lang w:val="en-US" w:eastAsia="en-US" w:bidi="en-US"/>
        </w:rPr>
        <w:t xml:space="preserve">internet; </w:t>
      </w:r>
      <w:r>
        <w:rPr>
          <w:color w:val="000000"/>
          <w:spacing w:val="0"/>
          <w:w w:val="100"/>
          <w:position w:val="0"/>
          <w:shd w:val="clear" w:color="auto" w:fill="auto"/>
          <w:lang w:val="vi-VN" w:eastAsia="vi-VN" w:bidi="vi-VN"/>
        </w:rPr>
        <w:t>quản lý, hướng dẫn HSSV sử dụng mạng an toàn, hiệu quả; tổ chức tuyên truyên, thông tin đúng, đầy đủ đến HSSV về Luật An ninh mạng được Quốc hội khóa xrv thông qua ngày 12/6/2018, có hiệu lực từ ngày 01/01/2019.</w:t>
      </w:r>
    </w:p>
    <w:p>
      <w:pPr>
        <w:pStyle w:val="Style2"/>
        <w:keepNext w:val="0"/>
        <w:keepLines w:val="0"/>
        <w:widowControl w:val="0"/>
        <w:numPr>
          <w:ilvl w:val="0"/>
          <w:numId w:val="11"/>
        </w:numPr>
        <w:shd w:val="clear" w:color="auto" w:fill="auto"/>
        <w:tabs>
          <w:tab w:pos="2383" w:val="left"/>
        </w:tabs>
        <w:bidi w:val="0"/>
        <w:spacing w:before="0" w:after="40" w:line="264" w:lineRule="auto"/>
        <w:ind w:left="1480" w:right="0" w:firstLine="640"/>
        <w:jc w:val="left"/>
      </w:pPr>
      <w:r>
        <w:rPr>
          <w:color w:val="000000"/>
          <w:spacing w:val="0"/>
          <w:w w:val="100"/>
          <w:position w:val="0"/>
          <w:shd w:val="clear" w:color="auto" w:fill="auto"/>
          <w:lang w:val="vi-VN" w:eastAsia="vi-VN" w:bidi="vi-VN"/>
        </w:rPr>
        <w:t xml:space="preserve">Tổ chức tuyên dương, vinh </w:t>
      </w:r>
      <w:r>
        <w:rPr>
          <w:color w:val="000000"/>
          <w:spacing w:val="0"/>
          <w:w w:val="100"/>
          <w:position w:val="0"/>
          <w:u w:val="single"/>
          <w:shd w:val="clear" w:color="auto" w:fill="auto"/>
          <w:lang w:val="vi-VN" w:eastAsia="vi-VN" w:bidi="vi-VN"/>
        </w:rPr>
        <w:t>danh</w:t>
      </w:r>
      <w:r>
        <w:rPr>
          <w:color w:val="000000"/>
          <w:spacing w:val="0"/>
          <w:w w:val="100"/>
          <w:position w:val="0"/>
          <w:shd w:val="clear" w:color="auto" w:fill="auto"/>
          <w:lang w:val="vi-VN" w:eastAsia="vi-VN" w:bidi="vi-VN"/>
        </w:rPr>
        <w:t xml:space="preserve"> các tấm gương HSSV tiêu biểu trong học tập và rèn luyện; các hành động cao đẹp, gương người tốt việc tôt trông HSSV.</w:t>
      </w:r>
    </w:p>
    <w:p>
      <w:pPr>
        <w:pStyle w:val="Style2"/>
        <w:keepNext w:val="0"/>
        <w:keepLines w:val="0"/>
        <w:widowControl w:val="0"/>
        <w:shd w:val="clear" w:color="auto" w:fill="auto"/>
        <w:bidi w:val="0"/>
        <w:spacing w:before="0" w:after="40" w:line="259" w:lineRule="auto"/>
        <w:ind w:left="2100" w:right="0" w:firstLine="0"/>
        <w:jc w:val="both"/>
      </w:pPr>
      <w:r>
        <w:rPr>
          <w:b/>
          <w:bCs/>
          <w:color w:val="000000"/>
          <w:spacing w:val="0"/>
          <w:w w:val="100"/>
          <w:position w:val="0"/>
          <w:shd w:val="clear" w:color="auto" w:fill="auto"/>
          <w:lang w:val="vi-VN" w:eastAsia="vi-VN" w:bidi="vi-VN"/>
        </w:rPr>
        <w:t>EL Công tác giáo dục đạo đức, lối sổng</w:t>
      </w:r>
    </w:p>
    <w:p>
      <w:pPr>
        <w:pStyle w:val="Style2"/>
        <w:keepNext w:val="0"/>
        <w:keepLines w:val="0"/>
        <w:widowControl w:val="0"/>
        <w:shd w:val="clear" w:color="auto" w:fill="auto"/>
        <w:tabs>
          <w:tab w:leader="dot" w:pos="1214" w:val="left"/>
          <w:tab w:leader="dot" w:pos="2042" w:val="left"/>
        </w:tabs>
        <w:bidi w:val="0"/>
        <w:spacing w:before="0" w:after="0" w:line="252" w:lineRule="auto"/>
        <w:ind w:left="0" w:right="0" w:firstLine="0"/>
        <w:jc w:val="both"/>
      </w:pPr>
      <w:r>
        <w:rPr>
          <w:color w:val="000000"/>
          <w:spacing w:val="0"/>
          <w:w w:val="100"/>
          <w:position w:val="0"/>
          <w:shd w:val="clear" w:color="auto" w:fill="auto"/>
          <w:lang w:val="vi-VN" w:eastAsia="vi-VN" w:bidi="vi-VN"/>
        </w:rPr>
        <w:t>-</w:t>
        <w:tab/>
        <w:tab/>
        <w:t xml:space="preserve">Tiếp-tục .triển .khai. thực, hiện-Quyết định </w:t>
      </w:r>
      <w:r>
        <w:rPr>
          <w:color w:val="000000"/>
          <w:spacing w:val="0"/>
          <w:w w:val="100"/>
          <w:position w:val="0"/>
          <w:shd w:val="clear" w:color="auto" w:fill="auto"/>
          <w:lang w:val="en-US" w:eastAsia="en-US" w:bidi="en-US"/>
        </w:rPr>
        <w:t xml:space="preserve">-SO </w:t>
      </w:r>
      <w:r>
        <w:rPr>
          <w:color w:val="000000"/>
          <w:spacing w:val="0"/>
          <w:w w:val="100"/>
          <w:position w:val="0"/>
          <w:shd w:val="clear" w:color="auto" w:fill="auto"/>
          <w:lang w:val="vi-VN" w:eastAsia="vi-VN" w:bidi="vi-VN"/>
        </w:rPr>
        <w:t>1501/QĐ-TTg ngày</w:t>
      </w:r>
    </w:p>
    <w:p>
      <w:pPr>
        <w:pStyle w:val="Style2"/>
        <w:keepNext w:val="0"/>
        <w:keepLines w:val="0"/>
        <w:widowControl w:val="0"/>
        <w:shd w:val="clear" w:color="auto" w:fill="auto"/>
        <w:bidi w:val="0"/>
        <w:spacing w:before="0" w:after="40" w:line="252" w:lineRule="auto"/>
        <w:ind w:left="1480" w:right="0" w:firstLine="40"/>
        <w:jc w:val="both"/>
      </w:pPr>
      <w:r>
        <w:rPr>
          <w:color w:val="000000"/>
          <w:spacing w:val="0"/>
          <w:w w:val="100"/>
          <w:position w:val="0"/>
          <w:shd w:val="clear" w:color="auto" w:fill="auto"/>
          <w:lang w:val="vi-VN" w:eastAsia="vi-VN" w:bidi="vi-VN"/>
        </w:rPr>
        <w:t>28/8/2015 của Thủ tướng Chính phủ phê duyệt Đe án “Tăng cường giáo dục lý tưởng cách mạng, đạo đức, lối sông cho thanh niên, thieu niên và nhi đồng giai đoạn 2015-2020” (theo Quyết định số 1565 ngày 11/11/2016 của Bộ LĐTBXH).</w:t>
      </w:r>
    </w:p>
    <w:p>
      <w:pPr>
        <w:pStyle w:val="Style2"/>
        <w:keepNext w:val="0"/>
        <w:keepLines w:val="0"/>
        <w:widowControl w:val="0"/>
        <w:numPr>
          <w:ilvl w:val="0"/>
          <w:numId w:val="13"/>
        </w:numPr>
        <w:shd w:val="clear" w:color="auto" w:fill="auto"/>
        <w:tabs>
          <w:tab w:pos="2398" w:val="left"/>
        </w:tabs>
        <w:bidi w:val="0"/>
        <w:spacing w:before="0" w:after="40"/>
        <w:ind w:left="1480" w:right="0" w:firstLine="640"/>
        <w:jc w:val="both"/>
      </w:pPr>
      <w:r>
        <w:rPr>
          <w:color w:val="000000"/>
          <w:spacing w:val="0"/>
          <w:w w:val="100"/>
          <w:position w:val="0"/>
          <w:shd w:val="clear" w:color="auto" w:fill="auto"/>
          <w:lang w:val="vi-VN" w:eastAsia="vi-VN" w:bidi="vi-VN"/>
        </w:rPr>
        <w:t xml:space="preserve">Xây dựng và triển khai Ke hoạch tổ chức triển khai thực hiện Đetn "Xây dựng văn hoá ứng xư ưong trường học" /Quyết định số </w:t>
      </w:r>
      <w:r>
        <w:rPr>
          <w:color w:val="000000"/>
          <w:spacing w:val="0"/>
          <w:w w:val="100"/>
          <w:position w:val="0"/>
          <w:shd w:val="clear" w:color="auto" w:fill="auto"/>
          <w:lang w:val="en-US" w:eastAsia="en-US" w:bidi="en-US"/>
        </w:rPr>
        <w:t xml:space="preserve">1299/QD-TTg </w:t>
      </w:r>
      <w:r>
        <w:rPr>
          <w:color w:val="000000"/>
          <w:spacing w:val="0"/>
          <w:w w:val="100"/>
          <w:position w:val="0"/>
          <w:shd w:val="clear" w:color="auto" w:fill="auto"/>
          <w:lang w:val="vi-VN" w:eastAsia="vi-VN" w:bidi="vi-VN"/>
        </w:rPr>
        <w:t xml:space="preserve">ngày 03/10/2018 của Thu tướng Chính phủ; Qựyet định số 1042/QĐ-LĐTBXH ngày 25/7/2019 của Bộ trưởng Bộ </w:t>
      </w:r>
      <w:r>
        <w:rPr>
          <w:color w:val="000000"/>
          <w:spacing w:val="0"/>
          <w:w w:val="100"/>
          <w:position w:val="0"/>
          <w:shd w:val="clear" w:color="auto" w:fill="auto"/>
          <w:lang w:val="en-US" w:eastAsia="en-US" w:bidi="en-US"/>
        </w:rPr>
        <w:t xml:space="preserve">LDTBXH): </w:t>
      </w:r>
      <w:r>
        <w:rPr>
          <w:color w:val="000000"/>
          <w:spacing w:val="0"/>
          <w:w w:val="100"/>
          <w:position w:val="0"/>
          <w:shd w:val="clear" w:color="auto" w:fill="auto"/>
          <w:lang w:val="vi-VN" w:eastAsia="vi-VN" w:bidi="vi-VN"/>
        </w:rPr>
        <w:t>Tổ chửc vả thực hiện Bộ quy tắc ứng xử trong các cơ sở GDNN; xây dựng văn hoá trường học găn với các hệ giá trị văn hoá, đạo đức cốt lõi là chuẩn mực để nhà giáo, cán bộ quản lý, HSSV lấy đó làm mục tiêu để phân đấu.</w:t>
      </w:r>
    </w:p>
    <w:p>
      <w:pPr>
        <w:pStyle w:val="Style2"/>
        <w:keepNext w:val="0"/>
        <w:keepLines w:val="0"/>
        <w:widowControl w:val="0"/>
        <w:numPr>
          <w:ilvl w:val="0"/>
          <w:numId w:val="13"/>
        </w:numPr>
        <w:shd w:val="clear" w:color="auto" w:fill="auto"/>
        <w:tabs>
          <w:tab w:pos="2412" w:val="left"/>
        </w:tabs>
        <w:bidi w:val="0"/>
        <w:spacing w:before="0" w:after="40" w:line="259" w:lineRule="auto"/>
        <w:ind w:left="1480" w:right="0" w:firstLine="640"/>
        <w:jc w:val="both"/>
      </w:pPr>
      <w:r>
        <w:rPr>
          <w:color w:val="000000"/>
          <w:spacing w:val="0"/>
          <w:w w:val="100"/>
          <w:position w:val="0"/>
          <w:shd w:val="clear" w:color="auto" w:fill="auto"/>
          <w:lang w:val="vi-VN" w:eastAsia="vi-VN" w:bidi="vi-VN"/>
        </w:rPr>
        <w:t>Triển khai cổ hiệu quà các hoạt động phổ biến, giáo dục pháp luật thông qua tích hợp trong nội dung các môn học, các hoạt động giáo dục ngoài giờ lên lớp, hoạt động ngoại khóa trong nhà trường theo Quyết định sô 705/QĐ- TTg ngày 25/5/2017 của Thủ tướng Chính phủ.</w:t>
      </w:r>
    </w:p>
    <w:p>
      <w:pPr>
        <w:pStyle w:val="Style2"/>
        <w:keepNext w:val="0"/>
        <w:keepLines w:val="0"/>
        <w:widowControl w:val="0"/>
        <w:shd w:val="clear" w:color="auto" w:fill="auto"/>
        <w:tabs>
          <w:tab w:pos="2042" w:val="left"/>
        </w:tabs>
        <w:bidi w:val="0"/>
        <w:spacing w:before="0" w:after="0" w:line="259" w:lineRule="auto"/>
        <w:ind w:left="0" w:right="0" w:firstLine="0"/>
        <w:jc w:val="both"/>
      </w:pPr>
      <w:r>
        <w:rPr>
          <w:color w:val="000000"/>
          <w:spacing w:val="0"/>
          <w:w w:val="100"/>
          <w:position w:val="0"/>
          <w:shd w:val="clear" w:color="auto" w:fill="auto"/>
          <w:lang w:val="vi-VN" w:eastAsia="vi-VN" w:bidi="vi-VN"/>
        </w:rPr>
        <w:t>‘</w:t>
        <w:tab/>
        <w:t>4. Tăng cường giáo dục đạo đức, lối sống cho HSSV nhằm tạo chuyển</w:t>
      </w:r>
    </w:p>
    <w:p>
      <w:pPr>
        <w:pStyle w:val="Style2"/>
        <w:keepNext w:val="0"/>
        <w:keepLines w:val="0"/>
        <w:widowControl w:val="0"/>
        <w:shd w:val="clear" w:color="auto" w:fill="auto"/>
        <w:bidi w:val="0"/>
        <w:spacing w:before="0" w:after="80" w:line="259" w:lineRule="auto"/>
        <w:ind w:left="1480" w:right="0" w:hanging="180"/>
        <w:jc w:val="both"/>
      </w:pPr>
      <w:r>
        <w:rPr>
          <w:color w:val="000000"/>
          <w:spacing w:val="0"/>
          <w:w w:val="100"/>
          <w:position w:val="0"/>
          <w:shd w:val="clear" w:color="auto" w:fill="auto"/>
          <w:lang w:val="vi-VN" w:eastAsia="vi-VN" w:bidi="vi-VN"/>
        </w:rPr>
        <w:t xml:space="preserve">■ biến căn bản về đạo </w:t>
      </w:r>
      <w:r>
        <w:rPr>
          <w:color w:val="000000"/>
          <w:spacing w:val="0"/>
          <w:w w:val="100"/>
          <w:position w:val="0"/>
          <w:shd w:val="clear" w:color="auto" w:fill="auto"/>
          <w:lang w:val="en-US" w:eastAsia="en-US" w:bidi="en-US"/>
        </w:rPr>
        <w:t xml:space="preserve">due, </w:t>
      </w:r>
      <w:r>
        <w:rPr>
          <w:color w:val="000000"/>
          <w:spacing w:val="0"/>
          <w:w w:val="100"/>
          <w:position w:val="0"/>
          <w:shd w:val="clear" w:color="auto" w:fill="auto"/>
          <w:lang w:val="vi-VN" w:eastAsia="vi-VN" w:bidi="vi-VN"/>
        </w:rPr>
        <w:t xml:space="preserve">lối sống, phát triển toàn diện; yêu gia đình, có đạo đức trong sáng, lối sổng vãn hóa; yêu nước, tự hào dân tộc, lảên định lý tưởng độc lập dân tộc và chù nghĩa xã hội; có ý thức tuân thủ pháp luật; có năng lực và bản lĩnh trong hội nhập quôc tế; có sức khỏe, tri thức và kỹ năng lao động, trở thành những công dân có ích, tích cực tham gia xây dựng và bảo vệ Tổ quốc Việt Nam xã hội chủ nghĩa. Giáo dục lối sống, nhận thức, hành vi, thói quen của lối sống vãn </w:t>
      </w:r>
      <w:r>
        <w:rPr>
          <w:color w:val="000000"/>
          <w:spacing w:val="0"/>
          <w:w w:val="100"/>
          <w:position w:val="0"/>
          <w:u w:val="single"/>
          <w:shd w:val="clear" w:color="auto" w:fill="auto"/>
          <w:lang w:val="vi-VN" w:eastAsia="vi-VN" w:bidi="vi-VN"/>
        </w:rPr>
        <w:t>minh</w:t>
      </w:r>
      <w:r>
        <w:rPr>
          <w:color w:val="000000"/>
          <w:spacing w:val="0"/>
          <w:w w:val="100"/>
          <w:position w:val="0"/>
          <w:shd w:val="clear" w:color="auto" w:fill="auto"/>
          <w:lang w:val="vi-VN" w:eastAsia="vi-VN" w:bidi="vi-VN"/>
        </w:rPr>
        <w:t xml:space="preserve">, tiến bộ, phù hợp với bàn săc dân tộc Vịệt Nam; trách nhiệm của cá </w:t>
      </w:r>
      <w:r>
        <w:rPr>
          <w:color w:val="000000"/>
          <w:spacing w:val="0"/>
          <w:w w:val="100"/>
          <w:position w:val="0"/>
          <w:u w:val="single"/>
          <w:shd w:val="clear" w:color="auto" w:fill="auto"/>
          <w:lang w:val="vi-VN" w:eastAsia="vi-VN" w:bidi="vi-VN"/>
        </w:rPr>
        <w:t>nhân</w:t>
      </w:r>
      <w:r>
        <w:rPr>
          <w:color w:val="000000"/>
          <w:spacing w:val="0"/>
          <w:w w:val="100"/>
          <w:position w:val="0"/>
          <w:shd w:val="clear" w:color="auto" w:fill="auto"/>
          <w:lang w:val="vi-VN" w:eastAsia="vi-VN" w:bidi="vi-VN"/>
        </w:rPr>
        <w:t xml:space="preserve"> trước tập thể và cộng đồng, biết ủng hộ, khuyên khích những biểu hiện của lối sống văn minh, tiến bộ, phù hợp với bản sắc dân tộc, biết phê phán những biểu hiện cùa lối sống lạc hậu, ích kỷ; ý thức công dân cùa </w:t>
      </w:r>
      <w:r>
        <w:rPr>
          <w:i/>
          <w:iCs/>
          <w:color w:val="000000"/>
          <w:spacing w:val="0"/>
          <w:w w:val="100"/>
          <w:position w:val="0"/>
          <w:shd w:val="clear" w:color="auto" w:fill="auto"/>
          <w:lang w:val="vi-VN" w:eastAsia="vi-VN" w:bidi="vi-VN"/>
        </w:rPr>
        <w:t>xã</w:t>
      </w:r>
      <w:r>
        <w:rPr>
          <w:color w:val="000000"/>
          <w:spacing w:val="0"/>
          <w:w w:val="100"/>
          <w:position w:val="0"/>
          <w:shd w:val="clear" w:color="auto" w:fill="auto"/>
          <w:lang w:val="vi-VN" w:eastAsia="vi-VN" w:bidi="vi-VN"/>
        </w:rPr>
        <w:t xml:space="preserve"> hội hiện đại, sống và làm việc theo pháp luật.</w:t>
      </w:r>
    </w:p>
    <w:p>
      <w:pPr>
        <w:pStyle w:val="Style2"/>
        <w:keepNext w:val="0"/>
        <w:keepLines w:val="0"/>
        <w:widowControl w:val="0"/>
        <w:numPr>
          <w:ilvl w:val="0"/>
          <w:numId w:val="15"/>
        </w:numPr>
        <w:shd w:val="clear" w:color="auto" w:fill="auto"/>
        <w:tabs>
          <w:tab w:pos="2378" w:val="left"/>
        </w:tabs>
        <w:bidi w:val="0"/>
        <w:spacing w:before="0" w:after="80" w:line="254" w:lineRule="auto"/>
        <w:ind w:left="1480" w:right="0" w:firstLine="640"/>
        <w:jc w:val="both"/>
      </w:pPr>
      <w:r>
        <w:rPr>
          <w:color w:val="000000"/>
          <w:spacing w:val="0"/>
          <w:w w:val="100"/>
          <w:position w:val="0"/>
          <w:shd w:val="clear" w:color="auto" w:fill="auto"/>
          <w:lang w:val="vi-VN" w:eastAsia="vi-VN" w:bidi="vi-VN"/>
        </w:rPr>
        <w:t>Thực hiện nghiêm túc các quy định, dân chủ trong nhà trường; xây dựng môi trường giáo dục an toàn, lành mạnh, thân thiện, phòng chổng bạo lực học đường.</w:t>
      </w:r>
    </w:p>
    <w:p>
      <w:pPr>
        <w:pStyle w:val="Style2"/>
        <w:keepNext w:val="0"/>
        <w:keepLines w:val="0"/>
        <w:widowControl w:val="0"/>
        <w:numPr>
          <w:ilvl w:val="0"/>
          <w:numId w:val="15"/>
        </w:numPr>
        <w:shd w:val="clear" w:color="auto" w:fill="auto"/>
        <w:tabs>
          <w:tab w:pos="2383" w:val="left"/>
        </w:tabs>
        <w:bidi w:val="0"/>
        <w:spacing w:before="0" w:after="40" w:line="262" w:lineRule="auto"/>
        <w:ind w:left="1480" w:right="0" w:firstLine="640"/>
        <w:jc w:val="both"/>
      </w:pPr>
      <w:r>
        <w:rPr>
          <w:color w:val="000000"/>
          <w:spacing w:val="0"/>
          <w:w w:val="100"/>
          <w:position w:val="0"/>
          <w:shd w:val="clear" w:color="auto" w:fill="auto"/>
          <w:lang w:val="vi-VN" w:eastAsia="vi-VN" w:bidi="vi-VN"/>
        </w:rPr>
        <w:t xml:space="preserve">Khuyến khích và tạo điều kiện thuận lợi để HSSV tham gia các hội thao, hội diễn; tham gia các hoạt động đền ơn đáp nghĩa; đẩy mạnh việc chăm sỏc, tu bô nghĩa trang liệt sĩ trên toàn quốc, chăm sóc người có công (theo Chương </w:t>
      </w:r>
      <w:r>
        <w:rPr>
          <w:color w:val="000000"/>
          <w:spacing w:val="0"/>
          <w:w w:val="100"/>
          <w:position w:val="0"/>
          <w:shd w:val="clear" w:color="auto" w:fill="auto"/>
          <w:lang w:val="en-US" w:eastAsia="en-US" w:bidi="en-US"/>
        </w:rPr>
        <w:t xml:space="preserve">trinh </w:t>
      </w:r>
      <w:r>
        <w:rPr>
          <w:color w:val="000000"/>
          <w:spacing w:val="0"/>
          <w:w w:val="100"/>
          <w:position w:val="0"/>
          <w:shd w:val="clear" w:color="auto" w:fill="auto"/>
          <w:lang w:val="vi-VN" w:eastAsia="vi-VN" w:bidi="vi-VN"/>
        </w:rPr>
        <w:t xml:space="preserve">số 652/CTr-BGDĐT-BLĐTBXH ngày 25/07/2012 của Bộ </w:t>
      </w:r>
      <w:r>
        <w:rPr>
          <w:color w:val="000000"/>
          <w:spacing w:val="0"/>
          <w:w w:val="100"/>
          <w:position w:val="0"/>
          <w:shd w:val="clear" w:color="auto" w:fill="auto"/>
          <w:lang w:val="en-US" w:eastAsia="en-US" w:bidi="en-US"/>
        </w:rPr>
        <w:t xml:space="preserve">GDDT </w:t>
      </w:r>
      <w:r>
        <w:rPr>
          <w:color w:val="000000"/>
          <w:spacing w:val="0"/>
          <w:w w:val="100"/>
          <w:position w:val="0"/>
          <w:shd w:val="clear" w:color="auto" w:fill="auto"/>
          <w:lang w:val="vi-VN" w:eastAsia="vi-VN" w:bidi="vi-VN"/>
        </w:rPr>
        <w:t>và Bộ LĐTBXH), các hoạt động tình nguyện; tham gia các câu lạc bộ yêu thích, tài năng</w:t>
      </w:r>
      <w:r>
        <w:rPr>
          <w:color w:val="000000"/>
          <w:spacing w:val="0"/>
          <w:w w:val="100"/>
          <w:position w:val="0"/>
          <w:shd w:val="clear" w:color="auto" w:fill="auto"/>
          <w:vertAlign w:val="subscript"/>
          <w:lang w:val="vi-VN" w:eastAsia="vi-VN" w:bidi="vi-VN"/>
        </w:rPr>
        <w:t>:</w:t>
      </w:r>
      <w:r>
        <w:rPr>
          <w:color w:val="000000"/>
          <w:spacing w:val="0"/>
          <w:w w:val="100"/>
          <w:position w:val="0"/>
          <w:shd w:val="clear" w:color="auto" w:fill="auto"/>
          <w:lang w:val="vi-VN" w:eastAsia="vi-VN" w:bidi="vi-VN"/>
        </w:rPr>
        <w:t xml:space="preserve"> càu lạc bộ tiếng Anh; tổ chức các diễn đan, tọa đàm nhằm nâng cao</w:t>
      </w:r>
      <w:r>
        <w:br w:type="page"/>
      </w:r>
    </w:p>
    <w:p>
      <w:pPr>
        <w:pStyle w:val="Style2"/>
        <w:keepNext w:val="0"/>
        <w:keepLines w:val="0"/>
        <w:widowControl w:val="0"/>
        <w:shd w:val="clear" w:color="auto" w:fill="auto"/>
        <w:bidi w:val="0"/>
        <w:spacing w:before="0" w:line="254" w:lineRule="auto"/>
        <w:ind w:left="1020" w:right="0" w:firstLine="7800"/>
        <w:jc w:val="left"/>
      </w:pPr>
      <w:r>
        <w:rPr>
          <w:color w:val="000000"/>
          <w:spacing w:val="0"/>
          <w:w w:val="100"/>
          <w:position w:val="0"/>
          <w:shd w:val="clear" w:color="auto" w:fill="auto"/>
          <w:lang w:val="en-US" w:eastAsia="en-US" w:bidi="en-US"/>
        </w:rPr>
        <w:t xml:space="preserve">V N </w:t>
      </w:r>
      <w:r>
        <w:rPr>
          <w:color w:val="000000"/>
          <w:spacing w:val="0"/>
          <w:w w:val="100"/>
          <w:position w:val="0"/>
          <w:shd w:val="clear" w:color="auto" w:fill="auto"/>
          <w:lang w:val="vi-VN" w:eastAsia="vi-VN" w:bidi="vi-VN"/>
        </w:rPr>
        <w:t>năng lực, phẩm chất, kỹ năng sống và xây dựng môi trường trường học thân thiện, lành mạnh cho HSSV phát triển toàn diện.</w:t>
      </w:r>
    </w:p>
    <w:p>
      <w:pPr>
        <w:pStyle w:val="Style2"/>
        <w:keepNext w:val="0"/>
        <w:keepLines w:val="0"/>
        <w:widowControl w:val="0"/>
        <w:numPr>
          <w:ilvl w:val="0"/>
          <w:numId w:val="15"/>
        </w:numPr>
        <w:shd w:val="clear" w:color="auto" w:fill="auto"/>
        <w:tabs>
          <w:tab w:pos="1959" w:val="left"/>
        </w:tabs>
        <w:bidi w:val="0"/>
        <w:spacing w:before="0" w:line="254" w:lineRule="auto"/>
        <w:ind w:left="1020" w:right="0" w:firstLine="600"/>
        <w:jc w:val="left"/>
      </w:pPr>
      <w:r>
        <w:rPr>
          <w:color w:val="000000"/>
          <w:spacing w:val="0"/>
          <w:w w:val="100"/>
          <w:position w:val="0"/>
          <w:shd w:val="clear" w:color="auto" w:fill="auto"/>
          <w:lang w:val="vi-VN" w:eastAsia="vi-VN" w:bidi="vi-VN"/>
        </w:rPr>
        <w:t>Phát động phong trào học tiếng Anh trong HSSV các cơ sở GDNN; xây dựng và phảt triển môi trường học và sử dụng tiếng Anh ờ các trình độ đào tạo.</w:t>
      </w:r>
    </w:p>
    <w:p>
      <w:pPr>
        <w:pStyle w:val="Style2"/>
        <w:keepNext w:val="0"/>
        <w:keepLines w:val="0"/>
        <w:widowControl w:val="0"/>
        <w:shd w:val="clear" w:color="auto" w:fill="auto"/>
        <w:bidi w:val="0"/>
        <w:spacing w:before="0" w:line="254" w:lineRule="auto"/>
        <w:ind w:left="1600" w:right="0" w:firstLine="0"/>
        <w:jc w:val="left"/>
      </w:pPr>
      <w:r>
        <w:rPr>
          <w:b/>
          <w:bCs/>
          <w:color w:val="000000"/>
          <w:spacing w:val="0"/>
          <w:w w:val="100"/>
          <w:position w:val="0"/>
          <w:shd w:val="clear" w:color="auto" w:fill="auto"/>
          <w:lang w:val="vi-VN" w:eastAsia="vi-VN" w:bidi="vi-VN"/>
        </w:rPr>
        <w:t>c. TỔ CHỨC THỰC HIỆN</w:t>
      </w:r>
    </w:p>
    <w:p>
      <w:pPr>
        <w:pStyle w:val="Style31"/>
        <w:keepNext/>
        <w:keepLines/>
        <w:widowControl w:val="0"/>
        <w:numPr>
          <w:ilvl w:val="0"/>
          <w:numId w:val="17"/>
        </w:numPr>
        <w:shd w:val="clear" w:color="auto" w:fill="auto"/>
        <w:tabs>
          <w:tab w:pos="1949" w:val="left"/>
        </w:tabs>
        <w:bidi w:val="0"/>
        <w:spacing w:before="0" w:line="240" w:lineRule="auto"/>
        <w:ind w:right="0" w:firstLine="0"/>
        <w:jc w:val="left"/>
      </w:pPr>
      <w:bookmarkStart w:id="4" w:name="bookmark4"/>
      <w:bookmarkStart w:id="5" w:name="bookmark5"/>
      <w:r>
        <w:rPr>
          <w:color w:val="000000"/>
          <w:spacing w:val="0"/>
          <w:w w:val="100"/>
          <w:position w:val="0"/>
          <w:shd w:val="clear" w:color="auto" w:fill="auto"/>
          <w:lang w:val="vi-VN" w:eastAsia="vi-VN" w:bidi="vi-VN"/>
        </w:rPr>
        <w:t>Sờ Lao động - Thương binh và Xã hội</w:t>
      </w:r>
      <w:bookmarkEnd w:id="4"/>
      <w:bookmarkEnd w:id="5"/>
    </w:p>
    <w:p>
      <w:pPr>
        <w:pStyle w:val="Style2"/>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vi-VN" w:eastAsia="vi-VN" w:bidi="vi-VN"/>
        </w:rPr>
        <w:t>- ■- Triển khai công văn này tởi các cơ sờ GĐNN trên địa bàn.</w:t>
      </w:r>
    </w:p>
    <w:p>
      <w:pPr>
        <w:pStyle w:val="Style2"/>
        <w:keepNext w:val="0"/>
        <w:keepLines w:val="0"/>
        <w:widowControl w:val="0"/>
        <w:numPr>
          <w:ilvl w:val="0"/>
          <w:numId w:val="3"/>
        </w:numPr>
        <w:shd w:val="clear" w:color="auto" w:fill="auto"/>
        <w:tabs>
          <w:tab w:pos="1887" w:val="left"/>
        </w:tabs>
        <w:bidi w:val="0"/>
        <w:spacing w:before="0" w:line="269" w:lineRule="auto"/>
        <w:ind w:left="1020" w:right="0" w:firstLine="600"/>
        <w:jc w:val="left"/>
      </w:pPr>
      <w:r>
        <w:rPr>
          <w:color w:val="000000"/>
          <w:spacing w:val="0"/>
          <w:w w:val="100"/>
          <w:position w:val="0"/>
          <w:shd w:val="clear" w:color="auto" w:fill="auto"/>
          <w:lang w:val="vi-VN" w:eastAsia="vi-VN" w:bidi="vi-VN"/>
        </w:rPr>
        <w:t>Kiểm tra, giám sát các cơ sở GDNN trên địa bàn ữong việc thực hiện các nội dung tại công văn này.</w:t>
      </w:r>
    </w:p>
    <w:p>
      <w:pPr>
        <w:pStyle w:val="Style31"/>
        <w:keepNext/>
        <w:keepLines/>
        <w:widowControl w:val="0"/>
        <w:numPr>
          <w:ilvl w:val="0"/>
          <w:numId w:val="17"/>
        </w:numPr>
        <w:shd w:val="clear" w:color="auto" w:fill="auto"/>
        <w:tabs>
          <w:tab w:pos="1958" w:val="left"/>
        </w:tabs>
        <w:bidi w:val="0"/>
        <w:spacing w:before="0" w:line="264" w:lineRule="auto"/>
        <w:ind w:right="0" w:firstLine="0"/>
        <w:jc w:val="left"/>
      </w:pPr>
      <w:bookmarkStart w:id="6" w:name="bookmark6"/>
      <w:bookmarkStart w:id="7" w:name="bookmark7"/>
      <w:r>
        <w:rPr>
          <w:color w:val="000000"/>
          <w:spacing w:val="0"/>
          <w:w w:val="100"/>
          <w:position w:val="0"/>
          <w:shd w:val="clear" w:color="auto" w:fill="auto"/>
          <w:lang w:val="vi-VN" w:eastAsia="vi-VN" w:bidi="vi-VN"/>
        </w:rPr>
        <w:t>Các cơ sở giáo dục nghề nghiệp</w:t>
      </w:r>
      <w:bookmarkEnd w:id="6"/>
      <w:bookmarkEnd w:id="7"/>
    </w:p>
    <w:p>
      <w:pPr>
        <w:pStyle w:val="Style2"/>
        <w:keepNext w:val="0"/>
        <w:keepLines w:val="0"/>
        <w:widowControl w:val="0"/>
        <w:numPr>
          <w:ilvl w:val="0"/>
          <w:numId w:val="3"/>
        </w:numPr>
        <w:shd w:val="clear" w:color="auto" w:fill="auto"/>
        <w:tabs>
          <w:tab w:pos="1892" w:val="left"/>
        </w:tabs>
        <w:bidi w:val="0"/>
        <w:spacing w:before="0" w:line="264" w:lineRule="auto"/>
        <w:ind w:left="1020" w:right="0" w:firstLine="600"/>
        <w:jc w:val="left"/>
      </w:pPr>
      <w:r>
        <w:rPr>
          <w:color w:val="000000"/>
          <w:spacing w:val="0"/>
          <w:w w:val="100"/>
          <w:position w:val="0"/>
          <w:shd w:val="clear" w:color="auto" w:fill="auto"/>
          <w:lang w:val="vi-VN" w:eastAsia="vi-VN" w:bidi="vi-VN"/>
        </w:rPr>
        <w:t xml:space="preserve">Bám sát nội dung văn bản hướng dẫn thực hiện nhiệm vụ này để xây dựng kế hoạch thực hiện nhiệm vụ giáo dục lý tưởng cách mạng, đạo đức, loi sổng cho </w:t>
      </w:r>
      <w:r>
        <w:rPr>
          <w:color w:val="000000"/>
          <w:spacing w:val="0"/>
          <w:w w:val="100"/>
          <w:position w:val="0"/>
          <w:shd w:val="clear" w:color="auto" w:fill="auto"/>
          <w:lang w:val="en-US" w:eastAsia="en-US" w:bidi="en-US"/>
        </w:rPr>
        <w:t>HSSV.</w:t>
      </w:r>
    </w:p>
    <w:p>
      <w:pPr>
        <w:pStyle w:val="Style2"/>
        <w:keepNext w:val="0"/>
        <w:keepLines w:val="0"/>
        <w:widowControl w:val="0"/>
        <w:numPr>
          <w:ilvl w:val="0"/>
          <w:numId w:val="3"/>
        </w:numPr>
        <w:shd w:val="clear" w:color="auto" w:fill="auto"/>
        <w:tabs>
          <w:tab w:pos="1892" w:val="left"/>
        </w:tabs>
        <w:bidi w:val="0"/>
        <w:spacing w:before="0" w:line="259" w:lineRule="auto"/>
        <w:ind w:left="1020" w:right="0" w:firstLine="600"/>
        <w:jc w:val="left"/>
      </w:pPr>
      <w:r>
        <w:rPr>
          <w:color w:val="000000"/>
          <w:spacing w:val="0"/>
          <w:w w:val="100"/>
          <w:position w:val="0"/>
          <w:shd w:val="clear" w:color="auto" w:fill="auto"/>
          <w:lang w:val="vi-VN" w:eastAsia="vi-VN" w:bidi="vi-VN"/>
        </w:rPr>
        <w:t>Thường xuyên cập nhật văn bản mớí ban hành, tuyên truyền, phổ biến tới HSSV các văn bản quy phạm pháp luật nhằm nâng cao ý thức chấp hành pháp luật của HSSV.</w:t>
      </w:r>
    </w:p>
    <w:p>
      <w:pPr>
        <w:pStyle w:val="Style2"/>
        <w:keepNext w:val="0"/>
        <w:keepLines w:val="0"/>
        <w:widowControl w:val="0"/>
        <w:shd w:val="clear" w:color="auto" w:fill="auto"/>
        <w:bidi w:val="0"/>
        <w:spacing w:before="0" w:line="254" w:lineRule="auto"/>
        <w:ind w:left="1020" w:right="0" w:firstLine="600"/>
        <w:jc w:val="left"/>
      </w:pPr>
      <w:r>
        <w:rPr>
          <w:color w:val="000000"/>
          <w:spacing w:val="0"/>
          <w:w w:val="100"/>
          <w:position w:val="0"/>
          <w:shd w:val="clear" w:color="auto" w:fill="auto"/>
          <w:lang w:val="vi-VN" w:eastAsia="vi-VN" w:bidi="vi-VN"/>
        </w:rPr>
        <w:t xml:space="preserve">- Tăng cường công tác giáo dục chính trị tư tường, đạo đức, lối sống và công tác </w:t>
      </w:r>
      <w:r>
        <w:rPr>
          <w:color w:val="000000"/>
          <w:spacing w:val="0"/>
          <w:w w:val="100"/>
          <w:position w:val="0"/>
          <w:shd w:val="clear" w:color="auto" w:fill="auto"/>
          <w:lang w:val="en-US" w:eastAsia="en-US" w:bidi="en-US"/>
        </w:rPr>
        <w:t>HSSV.</w:t>
      </w:r>
    </w:p>
    <w:p>
      <w:pPr>
        <w:pStyle w:val="Style2"/>
        <w:keepNext w:val="0"/>
        <w:keepLines w:val="0"/>
        <w:widowControl w:val="0"/>
        <w:numPr>
          <w:ilvl w:val="0"/>
          <w:numId w:val="3"/>
        </w:numPr>
        <w:shd w:val="clear" w:color="auto" w:fill="auto"/>
        <w:tabs>
          <w:tab w:pos="1882" w:val="left"/>
        </w:tabs>
        <w:bidi w:val="0"/>
        <w:spacing w:before="0"/>
        <w:ind w:left="1020" w:right="0" w:firstLine="600"/>
        <w:jc w:val="both"/>
      </w:pPr>
      <w:r>
        <w:rPr>
          <w:color w:val="000000"/>
          <w:spacing w:val="0"/>
          <w:w w:val="100"/>
          <w:position w:val="0"/>
          <w:shd w:val="clear" w:color="auto" w:fill="auto"/>
          <w:lang w:val="vi-VN" w:eastAsia="vi-VN" w:bidi="vi-VN"/>
        </w:rPr>
        <w:t>Chủ trì, phổi họp với các cơ quan liên quan nghiên cứu lựa chọn các nội dung giáo dục kỹ năng sổng phù hợp tâm sinh lý lứa tuổi của HSSV để tham mưu, xây dựng kể hoạch về công tác giáo dục kỹ năng sống trong các cơ sở GDNN trên địa bàn góp phần nàng cao chất lượng giáo dục toàn diện cho HSSV.</w:t>
      </w:r>
    </w:p>
    <w:p>
      <w:pPr>
        <w:pStyle w:val="Style2"/>
        <w:keepNext w:val="0"/>
        <w:keepLines w:val="0"/>
        <w:widowControl w:val="0"/>
        <w:numPr>
          <w:ilvl w:val="0"/>
          <w:numId w:val="3"/>
        </w:numPr>
        <w:shd w:val="clear" w:color="auto" w:fill="auto"/>
        <w:tabs>
          <w:tab w:pos="1872" w:val="left"/>
        </w:tabs>
        <w:bidi w:val="0"/>
        <w:spacing w:before="0"/>
        <w:ind w:left="1600" w:right="0" w:firstLine="0"/>
        <w:jc w:val="left"/>
      </w:pPr>
      <w:r>
        <w:rPr>
          <w:color w:val="000000"/>
          <w:spacing w:val="0"/>
          <w:w w:val="100"/>
          <w:position w:val="0"/>
          <w:shd w:val="clear" w:color="auto" w:fill="auto"/>
          <w:lang w:val="vi-VN" w:eastAsia="vi-VN" w:bidi="vi-VN"/>
        </w:rPr>
        <w:t>Phối hợp triển khai các phong trào do Đoàn thanh niên phát động.</w:t>
      </w:r>
    </w:p>
    <w:p>
      <w:pPr>
        <w:pStyle w:val="Style31"/>
        <w:keepNext/>
        <w:keepLines/>
        <w:widowControl w:val="0"/>
        <w:numPr>
          <w:ilvl w:val="0"/>
          <w:numId w:val="17"/>
        </w:numPr>
        <w:shd w:val="clear" w:color="auto" w:fill="auto"/>
        <w:tabs>
          <w:tab w:pos="1963" w:val="left"/>
        </w:tabs>
        <w:bidi w:val="0"/>
        <w:spacing w:before="0" w:line="259" w:lineRule="auto"/>
        <w:ind w:right="0" w:firstLine="0"/>
        <w:jc w:val="left"/>
      </w:pPr>
      <w:bookmarkStart w:id="8" w:name="bookmark8"/>
      <w:bookmarkStart w:id="9" w:name="bookmark9"/>
      <w:r>
        <w:rPr>
          <w:color w:val="000000"/>
          <w:spacing w:val="0"/>
          <w:w w:val="100"/>
          <w:position w:val="0"/>
          <w:shd w:val="clear" w:color="auto" w:fill="auto"/>
          <w:lang w:val="vi-VN" w:eastAsia="vi-VN" w:bidi="vi-VN"/>
        </w:rPr>
        <w:t>Chế độ báo cáo</w:t>
      </w:r>
      <w:bookmarkEnd w:id="8"/>
      <w:bookmarkEnd w:id="9"/>
    </w:p>
    <w:p>
      <w:pPr>
        <w:pStyle w:val="Style2"/>
        <w:keepNext w:val="0"/>
        <w:keepLines w:val="0"/>
        <w:widowControl w:val="0"/>
        <w:numPr>
          <w:ilvl w:val="0"/>
          <w:numId w:val="3"/>
        </w:numPr>
        <w:shd w:val="clear" w:color="auto" w:fill="auto"/>
        <w:tabs>
          <w:tab w:pos="1858" w:val="left"/>
        </w:tabs>
        <w:bidi w:val="0"/>
        <w:spacing w:before="0" w:line="254" w:lineRule="auto"/>
        <w:ind w:left="1020" w:right="0" w:firstLine="600"/>
        <w:jc w:val="both"/>
      </w:pPr>
      <w:r>
        <w:rPr>
          <w:color w:val="000000"/>
          <w:spacing w:val="0"/>
          <w:w w:val="100"/>
          <w:position w:val="0"/>
          <w:shd w:val="clear" w:color="auto" w:fill="auto"/>
          <w:lang w:val="vi-VN" w:eastAsia="vi-VN" w:bidi="vi-VN"/>
        </w:rPr>
        <w:t>Các cơ sở GDNN báo cáo kết quả thực hiện về Sở LĐTBXH trước ngày 15 tháng 12 hàng năm.</w:t>
      </w:r>
    </w:p>
    <w:p>
      <w:pPr>
        <w:pStyle w:val="Style2"/>
        <w:keepNext w:val="0"/>
        <w:keepLines w:val="0"/>
        <w:widowControl w:val="0"/>
        <w:numPr>
          <w:ilvl w:val="0"/>
          <w:numId w:val="3"/>
        </w:numPr>
        <w:shd w:val="clear" w:color="auto" w:fill="auto"/>
        <w:tabs>
          <w:tab w:pos="1882" w:val="left"/>
        </w:tabs>
        <w:bidi w:val="0"/>
        <w:spacing w:before="0" w:after="0" w:line="259" w:lineRule="auto"/>
        <w:ind w:left="1020" w:right="0" w:firstLine="600"/>
        <w:jc w:val="both"/>
      </w:pPr>
      <w:r>
        <w:rPr>
          <w:color w:val="000000"/>
          <w:spacing w:val="0"/>
          <w:w w:val="100"/>
          <w:position w:val="0"/>
          <w:shd w:val="clear" w:color="auto" w:fill="auto"/>
          <w:lang w:val="vi-VN" w:eastAsia="vi-VN" w:bidi="vi-VN"/>
        </w:rPr>
        <w:t xml:space="preserve">Các Sở LĐTBXH báo cáo về Tổng cục Giáo dục nghề nghiệp kết quà thực hiện hàng năm trước ngày 31 tháng 12 (qua Vụ Công tác học sinh, sinh viẹn. Địa chi: số 37B - Nguyễn Bỉnh Khiêm, Hai Bà Trưng, Hà Nội và gửi bàn mềm về hộp thư điện tử: </w:t>
      </w:r>
      <w:r>
        <w:rPr>
          <w:i/>
          <w:iCs/>
          <w:color w:val="000000"/>
          <w:spacing w:val="0"/>
          <w:w w:val="100"/>
          <w:position w:val="0"/>
          <w:u w:val="single"/>
          <w:shd w:val="clear" w:color="auto" w:fill="auto"/>
          <w:lang w:val="vi-VN" w:eastAsia="vi-VN" w:bidi="vi-VN"/>
        </w:rPr>
        <w:t>hssv.sdnn(ã)jnolỉsa.eov. vn</w:t>
      </w:r>
      <w:r>
        <w:rPr>
          <w:i/>
          <w:iCs/>
          <w:color w:val="000000"/>
          <w:spacing w:val="0"/>
          <w:w w:val="100"/>
          <w:position w:val="0"/>
          <w:shd w:val="clear" w:color="auto" w:fill="auto"/>
          <w:lang w:val="vi-VN" w:eastAsia="vi-VN" w:bidi="vi-VN"/>
        </w:rPr>
        <w:t>)</w:t>
      </w:r>
      <w:r>
        <w:rPr>
          <w:color w:val="000000"/>
          <w:spacing w:val="0"/>
          <w:w w:val="100"/>
          <w:position w:val="0"/>
          <w:shd w:val="clear" w:color="auto" w:fill="auto"/>
          <w:lang w:val="vi-VN" w:eastAsia="vi-VN" w:bidi="vi-VN"/>
        </w:rPr>
        <w:t>: Báo cáo đột xuất khi cỏ</w:t>
      </w:r>
    </w:p>
    <w:p>
      <w:pPr>
        <w:pStyle w:val="Style2"/>
        <w:keepNext w:val="0"/>
        <w:keepLines w:val="0"/>
        <w:widowControl w:val="0"/>
        <w:shd w:val="clear" w:color="auto" w:fill="auto"/>
        <w:bidi w:val="0"/>
        <w:spacing w:before="0" w:after="220" w:line="240" w:lineRule="auto"/>
        <w:ind w:left="1020" w:right="0" w:firstLine="0"/>
        <w:jc w:val="left"/>
      </w:pPr>
      <w:r>
        <w:drawing>
          <wp:anchor distT="0" distB="0" distL="114300" distR="114300" simplePos="0" relativeHeight="125829380" behindDoc="0" locked="0" layoutInCell="1" allowOverlap="1">
            <wp:simplePos x="0" y="0"/>
            <wp:positionH relativeFrom="page">
              <wp:posOffset>4137025</wp:posOffset>
            </wp:positionH>
            <wp:positionV relativeFrom="paragraph">
              <wp:posOffset>254000</wp:posOffset>
            </wp:positionV>
            <wp:extent cx="1938655" cy="130429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1938655" cy="1304290"/>
                    </a:xfrm>
                    <a:prstGeom prst="rect"/>
                  </pic:spPr>
                </pic:pic>
              </a:graphicData>
            </a:graphic>
          </wp:anchor>
        </w:drawing>
      </w:r>
      <w:r>
        <w:rPr>
          <w:color w:val="000000"/>
          <w:spacing w:val="0"/>
          <w:w w:val="100"/>
          <w:position w:val="0"/>
          <w:shd w:val="clear" w:color="auto" w:fill="auto"/>
          <w:lang w:val="vi-VN" w:eastAsia="vi-VN" w:bidi="vi-VN"/>
        </w:rPr>
        <w:t>ýêu cẩu của cơ quan cấp hên./. \</w:t>
      </w:r>
    </w:p>
    <w:p>
      <w:pPr>
        <w:pStyle w:val="Style7"/>
        <w:keepNext w:val="0"/>
        <w:keepLines w:val="0"/>
        <w:widowControl w:val="0"/>
        <w:shd w:val="clear" w:color="auto" w:fill="auto"/>
        <w:bidi w:val="0"/>
        <w:spacing w:before="0" w:after="0" w:line="240" w:lineRule="auto"/>
        <w:ind w:left="1120" w:right="0" w:firstLine="0"/>
        <w:jc w:val="left"/>
      </w:pPr>
      <w:r>
        <w:rPr>
          <w:b/>
          <w:bCs/>
          <w:i/>
          <w:iCs/>
          <w:color w:val="000000"/>
          <w:spacing w:val="0"/>
          <w:w w:val="100"/>
          <w:position w:val="0"/>
          <w:shd w:val="clear" w:color="auto" w:fill="auto"/>
          <w:lang w:val="vi-VN" w:eastAsia="vi-VN" w:bidi="vi-VN"/>
        </w:rPr>
        <w:t>Nơi nhện:</w:t>
      </w:r>
    </w:p>
    <w:p>
      <w:pPr>
        <w:pStyle w:val="Style7"/>
        <w:keepNext w:val="0"/>
        <w:keepLines w:val="0"/>
        <w:widowControl w:val="0"/>
        <w:numPr>
          <w:ilvl w:val="0"/>
          <w:numId w:val="3"/>
        </w:numPr>
        <w:shd w:val="clear" w:color="auto" w:fill="auto"/>
        <w:tabs>
          <w:tab w:pos="1378" w:val="left"/>
        </w:tabs>
        <w:bidi w:val="0"/>
        <w:spacing w:before="0" w:after="60" w:line="240" w:lineRule="auto"/>
        <w:ind w:left="1120" w:right="0" w:firstLine="0"/>
        <w:jc w:val="left"/>
      </w:pPr>
      <w:r>
        <w:rPr>
          <w:color w:val="000000"/>
          <w:spacing w:val="0"/>
          <w:w w:val="100"/>
          <w:position w:val="0"/>
          <w:shd w:val="clear" w:color="auto" w:fill="auto"/>
          <w:lang w:val="vi-VN" w:eastAsia="vi-VN" w:bidi="vi-VN"/>
        </w:rPr>
        <w:t>Như trên;</w:t>
      </w:r>
    </w:p>
    <w:p>
      <w:pPr>
        <w:pStyle w:val="Style7"/>
        <w:keepNext w:val="0"/>
        <w:keepLines w:val="0"/>
        <w:widowControl w:val="0"/>
        <w:numPr>
          <w:ilvl w:val="0"/>
          <w:numId w:val="3"/>
        </w:numPr>
        <w:shd w:val="clear" w:color="auto" w:fill="auto"/>
        <w:tabs>
          <w:tab w:pos="1378" w:val="left"/>
        </w:tabs>
        <w:bidi w:val="0"/>
        <w:spacing w:before="0" w:after="0" w:line="240" w:lineRule="auto"/>
        <w:ind w:left="1120" w:right="0" w:firstLine="0"/>
        <w:jc w:val="left"/>
      </w:pPr>
      <w:r>
        <w:rPr>
          <w:color w:val="000000"/>
          <w:spacing w:val="0"/>
          <w:w w:val="100"/>
          <w:position w:val="0"/>
          <w:shd w:val="clear" w:color="auto" w:fill="auto"/>
          <w:lang w:val="vi-VN" w:eastAsia="vi-VN" w:bidi="vi-VN"/>
        </w:rPr>
        <w:t>Thứ trường Lê Quân (để b/c);</w:t>
      </w:r>
    </w:p>
    <w:p>
      <w:pPr>
        <w:pStyle w:val="Style7"/>
        <w:keepNext w:val="0"/>
        <w:keepLines w:val="0"/>
        <w:widowControl w:val="0"/>
        <w:numPr>
          <w:ilvl w:val="0"/>
          <w:numId w:val="3"/>
        </w:numPr>
        <w:shd w:val="clear" w:color="auto" w:fill="auto"/>
        <w:tabs>
          <w:tab w:pos="1378" w:val="left"/>
        </w:tabs>
        <w:bidi w:val="0"/>
        <w:spacing w:before="0" w:after="0" w:line="240" w:lineRule="auto"/>
        <w:ind w:left="1120" w:right="0" w:firstLine="0"/>
        <w:jc w:val="left"/>
      </w:pPr>
      <w:r>
        <w:rPr>
          <w:color w:val="000000"/>
          <w:spacing w:val="0"/>
          <w:w w:val="100"/>
          <w:position w:val="0"/>
          <w:shd w:val="clear" w:color="auto" w:fill="auto"/>
          <w:lang w:val="vi-VN" w:eastAsia="vi-VN" w:bidi="vi-VN"/>
        </w:rPr>
        <w:t>Tổng Cục ùvởng (để h/c);</w:t>
      </w:r>
    </w:p>
    <w:p>
      <w:pPr>
        <w:pStyle w:val="Style7"/>
        <w:keepNext w:val="0"/>
        <w:keepLines w:val="0"/>
        <w:widowControl w:val="0"/>
        <w:numPr>
          <w:ilvl w:val="0"/>
          <w:numId w:val="3"/>
        </w:numPr>
        <w:shd w:val="clear" w:color="auto" w:fill="auto"/>
        <w:tabs>
          <w:tab w:pos="1378" w:val="left"/>
        </w:tabs>
        <w:bidi w:val="0"/>
        <w:spacing w:before="0" w:after="0" w:line="240" w:lineRule="auto"/>
        <w:ind w:left="1120" w:right="0" w:firstLine="0"/>
        <w:jc w:val="left"/>
      </w:pPr>
      <w:r>
        <w:rPr>
          <w:color w:val="000000"/>
          <w:spacing w:val="0"/>
          <w:w w:val="100"/>
          <w:position w:val="0"/>
          <w:shd w:val="clear" w:color="auto" w:fill="auto"/>
          <w:lang w:val="vi-VN" w:eastAsia="vi-VN" w:bidi="vi-VN"/>
        </w:rPr>
        <w:t>Cổng Thông tin điện tử Tổng cục GDNN;</w:t>
      </w:r>
    </w:p>
    <w:p>
      <w:pPr>
        <w:pStyle w:val="Style7"/>
        <w:keepNext w:val="0"/>
        <w:keepLines w:val="0"/>
        <w:widowControl w:val="0"/>
        <w:numPr>
          <w:ilvl w:val="0"/>
          <w:numId w:val="3"/>
        </w:numPr>
        <w:shd w:val="clear" w:color="auto" w:fill="auto"/>
        <w:tabs>
          <w:tab w:pos="1378" w:val="left"/>
        </w:tabs>
        <w:bidi w:val="0"/>
        <w:spacing w:before="0" w:after="60" w:line="240" w:lineRule="auto"/>
        <w:ind w:left="1120" w:right="0" w:firstLine="0"/>
        <w:jc w:val="both"/>
      </w:pPr>
      <w:r>
        <w:rPr>
          <w:color w:val="000000"/>
          <w:spacing w:val="0"/>
          <w:w w:val="100"/>
          <w:position w:val="0"/>
          <w:shd w:val="clear" w:color="auto" w:fill="auto"/>
          <w:lang w:val="vi-VN" w:eastAsia="vi-VN" w:bidi="vi-VN"/>
        </w:rPr>
        <w:t>Lưu: VT, Vụ CTHSSV.</w:t>
      </w:r>
    </w:p>
    <w:sectPr>
      <w:headerReference w:type="default" r:id="rId15"/>
      <w:footerReference w:type="default" r:id="rId16"/>
      <w:headerReference w:type="even" r:id="rId17"/>
      <w:footerReference w:type="even" r:id="rId18"/>
      <w:footnotePr>
        <w:pos w:val="pageBottom"/>
        <w:numFmt w:val="decimal"/>
        <w:numRestart w:val="continuous"/>
      </w:footnotePr>
      <w:type w:val="continuous"/>
      <w:pgSz w:w="12240" w:h="15840"/>
      <w:pgMar w:top="742" w:left="1586" w:right="1520" w:bottom="204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4791710</wp:posOffset>
              </wp:positionH>
              <wp:positionV relativeFrom="page">
                <wp:posOffset>9756775</wp:posOffset>
              </wp:positionV>
              <wp:extent cx="2172970" cy="133985"/>
              <wp:wrapNone/>
              <wp:docPr id="3" name="Shape 3"/>
              <a:graphic xmlns:a="http://schemas.openxmlformats.org/drawingml/2006/main">
                <a:graphicData uri="http://schemas.microsoft.com/office/word/2010/wordprocessingShape">
                  <wps:wsp>
                    <wps:cNvSpPr txBox="1"/>
                    <wps:spPr>
                      <a:xfrm>
                        <a:ext cx="2172970"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77.30000000000001pt;margin-top:768.25pt;width:171.09999999999999pt;height:10.550000000000001pt;z-index:-188744062;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4791710</wp:posOffset>
              </wp:positionH>
              <wp:positionV relativeFrom="page">
                <wp:posOffset>9756775</wp:posOffset>
              </wp:positionV>
              <wp:extent cx="2172970" cy="133985"/>
              <wp:wrapNone/>
              <wp:docPr id="5" name="Shape 5"/>
              <a:graphic xmlns:a="http://schemas.openxmlformats.org/drawingml/2006/main">
                <a:graphicData uri="http://schemas.microsoft.com/office/word/2010/wordprocessingShape">
                  <wps:wsp>
                    <wps:cNvSpPr txBox="1"/>
                    <wps:spPr>
                      <a:xfrm>
                        <a:ext cx="2172970"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wps:txbx>
                    <wps:bodyPr wrap="none" lIns="0" tIns="0" rIns="0" bIns="0">
                      <a:spAutoFit/>
                    </wps:bodyPr>
                  </wps:wsp>
                </a:graphicData>
              </a:graphic>
            </wp:anchor>
          </w:drawing>
        </mc:Choice>
        <mc:Fallback>
          <w:pict>
            <v:shape id="_x0000_s1031" type="#_x0000_t202" style="position:absolute;margin-left:377.30000000000001pt;margin-top:768.25pt;width:171.09999999999999pt;height:10.550000000000001pt;z-index:-188744060;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4791710</wp:posOffset>
              </wp:positionH>
              <wp:positionV relativeFrom="page">
                <wp:posOffset>9756775</wp:posOffset>
              </wp:positionV>
              <wp:extent cx="2172970" cy="133985"/>
              <wp:wrapNone/>
              <wp:docPr id="13" name="Shape 13"/>
              <a:graphic xmlns:a="http://schemas.openxmlformats.org/drawingml/2006/main">
                <a:graphicData uri="http://schemas.microsoft.com/office/word/2010/wordprocessingShape">
                  <wps:wsp>
                    <wps:cNvSpPr txBox="1"/>
                    <wps:spPr>
                      <a:xfrm>
                        <a:ext cx="2172970"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wps:txbx>
                    <wps:bodyPr wrap="none" lIns="0" tIns="0" rIns="0" bIns="0">
                      <a:spAutoFit/>
                    </wps:bodyPr>
                  </wps:wsp>
                </a:graphicData>
              </a:graphic>
            </wp:anchor>
          </w:drawing>
        </mc:Choice>
        <mc:Fallback>
          <w:pict>
            <v:shape id="_x0000_s1039" type="#_x0000_t202" style="position:absolute;margin-left:377.30000000000001pt;margin-top:768.25pt;width:171.09999999999999pt;height:10.550000000000001pt;z-index:-188744058;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4850765</wp:posOffset>
              </wp:positionH>
              <wp:positionV relativeFrom="page">
                <wp:posOffset>9658350</wp:posOffset>
              </wp:positionV>
              <wp:extent cx="2160905" cy="164465"/>
              <wp:wrapNone/>
              <wp:docPr id="17" name="Shape 17"/>
              <a:graphic xmlns:a="http://schemas.openxmlformats.org/drawingml/2006/main">
                <a:graphicData uri="http://schemas.microsoft.com/office/word/2010/wordprocessingShape">
                  <wps:wsp>
                    <wps:cNvSpPr txBox="1"/>
                    <wps:spPr>
                      <a:xfrm>
                        <a:ext cx="2160905" cy="16446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wps:txbx>
                    <wps:bodyPr wrap="none" lIns="0" tIns="0" rIns="0" bIns="0">
                      <a:spAutoFit/>
                    </wps:bodyPr>
                  </wps:wsp>
                </a:graphicData>
              </a:graphic>
            </wp:anchor>
          </w:drawing>
        </mc:Choice>
        <mc:Fallback>
          <w:pict>
            <v:shape id="_x0000_s1043" type="#_x0000_t202" style="position:absolute;margin-left:381.94999999999999pt;margin-top:760.5pt;width:170.15000000000001pt;height:12.949999999999999pt;z-index:-188744054;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rPr>
                      <w:t xml:space="preserve">Scanned with </w:t>
                    </w:r>
                    <w:r>
                      <w:rPr>
                        <w:rFonts w:ascii="Arial" w:eastAsia="Arial" w:hAnsi="Arial" w:cs="Arial"/>
                        <w:b/>
                        <w:bCs/>
                        <w:color w:val="000000"/>
                        <w:spacing w:val="0"/>
                        <w:w w:val="100"/>
                        <w:position w:val="0"/>
                        <w:sz w:val="26"/>
                        <w:szCs w:val="26"/>
                        <w:shd w:val="clear" w:color="auto" w:fill="auto"/>
                        <w:lang w:val="vi-VN" w:eastAsia="vi-VN" w:bidi="vi-VN"/>
                      </w:rPr>
                      <w:t>CamScanner</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1256665</wp:posOffset>
              </wp:positionH>
              <wp:positionV relativeFrom="page">
                <wp:posOffset>295275</wp:posOffset>
              </wp:positionV>
              <wp:extent cx="396240" cy="113030"/>
              <wp:wrapNone/>
              <wp:docPr id="15" name="Shape 15"/>
              <a:graphic xmlns:a="http://schemas.openxmlformats.org/drawingml/2006/main">
                <a:graphicData uri="http://schemas.microsoft.com/office/word/2010/wordprocessingShape">
                  <wps:wsp>
                    <wps:cNvSpPr txBox="1"/>
                    <wps:spPr>
                      <a:xfrm>
                        <a:ext cx="396240" cy="1130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9"/>
                              <w:szCs w:val="19"/>
                            </w:rPr>
                          </w:pPr>
                          <w:r>
                            <w:rPr>
                              <w:smallCaps/>
                              <w:color w:val="000000"/>
                              <w:spacing w:val="0"/>
                              <w:w w:val="100"/>
                              <w:position w:val="0"/>
                              <w:sz w:val="19"/>
                              <w:szCs w:val="19"/>
                              <w:shd w:val="clear" w:color="auto" w:fill="auto"/>
                            </w:rPr>
                            <w:t>kV •</w:t>
                          </w:r>
                        </w:p>
                      </w:txbxContent>
                    </wps:txbx>
                    <wps:bodyPr wrap="none" lIns="0" tIns="0" rIns="0" bIns="0">
                      <a:spAutoFit/>
                    </wps:bodyPr>
                  </wps:wsp>
                </a:graphicData>
              </a:graphic>
            </wp:anchor>
          </w:drawing>
        </mc:Choice>
        <mc:Fallback>
          <w:pict>
            <v:shape id="_x0000_s1041" type="#_x0000_t202" style="position:absolute;margin-left:98.950000000000003pt;margin-top:23.25pt;width:31.199999999999999pt;height:8.9000000000000004pt;z-index:-188744056;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19"/>
                        <w:szCs w:val="19"/>
                      </w:rPr>
                    </w:pPr>
                    <w:r>
                      <w:rPr>
                        <w:smallCaps/>
                        <w:color w:val="000000"/>
                        <w:spacing w:val="0"/>
                        <w:w w:val="100"/>
                        <w:position w:val="0"/>
                        <w:sz w:val="19"/>
                        <w:szCs w:val="19"/>
                        <w:shd w:val="clear" w:color="auto" w:fill="auto"/>
                      </w:rPr>
                      <w:t>kV •</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vi-VN" w:eastAsia="vi-VN" w:bidi="vi-VN"/>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8">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vi-VN" w:eastAsia="vi-VN" w:bidi="vi-VN"/>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14">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1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vi-VN" w:eastAsia="vi-VN" w:bidi="vi-VN"/>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vi-VN" w:eastAsia="vi-VN" w:bidi="vi-VN"/>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vi-VN" w:eastAsia="vi-VN" w:bidi="vi-VN"/>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vi-VN" w:eastAsia="vi-VN" w:bidi="vi-VN"/>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8">
    <w:name w:val="Body text (2)_"/>
    <w:basedOn w:val="DefaultParagraphFont"/>
    <w:link w:val="Style7"/>
    <w:rPr>
      <w:rFonts w:ascii="Times New Roman" w:eastAsia="Times New Roman" w:hAnsi="Times New Roman" w:cs="Times New Roman"/>
      <w:b w:val="0"/>
      <w:bCs w:val="0"/>
      <w:i w:val="0"/>
      <w:iCs w:val="0"/>
      <w:smallCaps w:val="0"/>
      <w:strike w:val="0"/>
      <w:sz w:val="18"/>
      <w:szCs w:val="18"/>
      <w:u w:val="none"/>
    </w:rPr>
  </w:style>
  <w:style w:type="character" w:customStyle="1" w:styleId="CharStyle10">
    <w:name w:val="Body text (3)_"/>
    <w:basedOn w:val="DefaultParagraphFont"/>
    <w:link w:val="Style9"/>
    <w:rPr>
      <w:rFonts w:ascii="Arial" w:eastAsia="Arial" w:hAnsi="Arial" w:cs="Arial"/>
      <w:b/>
      <w:bCs/>
      <w:i w:val="0"/>
      <w:iCs w:val="0"/>
      <w:smallCaps w:val="0"/>
      <w:strike w:val="0"/>
      <w:sz w:val="17"/>
      <w:szCs w:val="17"/>
      <w:u w:val="none"/>
    </w:rPr>
  </w:style>
  <w:style w:type="character" w:customStyle="1" w:styleId="CharStyle15">
    <w:name w:val="Picture caption_"/>
    <w:basedOn w:val="DefaultParagraphFont"/>
    <w:link w:val="Style14"/>
    <w:rPr>
      <w:rFonts w:ascii="Times New Roman" w:eastAsia="Times New Roman" w:hAnsi="Times New Roman" w:cs="Times New Roman"/>
      <w:b w:val="0"/>
      <w:bCs w:val="0"/>
      <w:i/>
      <w:iCs/>
      <w:smallCaps w:val="0"/>
      <w:strike w:val="0"/>
      <w:sz w:val="22"/>
      <w:szCs w:val="22"/>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en-US" w:eastAsia="en-US" w:bidi="en-US"/>
    </w:rPr>
  </w:style>
  <w:style w:type="character" w:customStyle="1" w:styleId="CharStyle22">
    <w:name w:val="Body text (4)_"/>
    <w:basedOn w:val="DefaultParagraphFont"/>
    <w:link w:val="Style21"/>
    <w:rPr>
      <w:rFonts w:ascii="Times New Roman" w:eastAsia="Times New Roman" w:hAnsi="Times New Roman" w:cs="Times New Roman"/>
      <w:b w:val="0"/>
      <w:bCs w:val="0"/>
      <w:i w:val="0"/>
      <w:iCs w:val="0"/>
      <w:smallCaps w:val="0"/>
      <w:strike w:val="0"/>
      <w:sz w:val="16"/>
      <w:szCs w:val="16"/>
      <w:u w:val="none"/>
    </w:rPr>
  </w:style>
  <w:style w:type="character" w:customStyle="1" w:styleId="CharStyle30">
    <w:name w:val="Heading #1_"/>
    <w:basedOn w:val="DefaultParagraphFont"/>
    <w:link w:val="Style29"/>
    <w:rPr>
      <w:rFonts w:ascii="Times New Roman" w:eastAsia="Times New Roman" w:hAnsi="Times New Roman" w:cs="Times New Roman"/>
      <w:b w:val="0"/>
      <w:bCs w:val="0"/>
      <w:i w:val="0"/>
      <w:iCs w:val="0"/>
      <w:smallCaps w:val="0"/>
      <w:strike w:val="0"/>
      <w:sz w:val="48"/>
      <w:szCs w:val="48"/>
      <w:u w:val="none"/>
    </w:rPr>
  </w:style>
  <w:style w:type="character" w:customStyle="1" w:styleId="CharStyle32">
    <w:name w:val="Heading #2_"/>
    <w:basedOn w:val="DefaultParagraphFont"/>
    <w:link w:val="Style31"/>
    <w:rPr>
      <w:rFonts w:ascii="Times New Roman" w:eastAsia="Times New Roman" w:hAnsi="Times New Roman" w:cs="Times New Roman"/>
      <w:b/>
      <w:bCs/>
      <w:i w:val="0"/>
      <w:iCs w:val="0"/>
      <w:smallCaps w:val="0"/>
      <w:strike w:val="0"/>
      <w:sz w:val="22"/>
      <w:szCs w:val="22"/>
      <w:u w:val="none"/>
    </w:rPr>
  </w:style>
  <w:style w:type="paragraph" w:styleId="Style2">
    <w:name w:val="Body text"/>
    <w:basedOn w:val="Normal"/>
    <w:link w:val="CharStyle3"/>
    <w:qFormat/>
    <w:pPr>
      <w:widowControl w:val="0"/>
      <w:shd w:val="clear" w:color="auto" w:fill="FFFFFF"/>
      <w:spacing w:after="60" w:line="257"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7">
    <w:name w:val="Body text (2)"/>
    <w:basedOn w:val="Normal"/>
    <w:link w:val="CharStyle8"/>
    <w:pPr>
      <w:widowControl w:val="0"/>
      <w:shd w:val="clear" w:color="auto" w:fill="FFFFFF"/>
      <w:spacing w:line="269" w:lineRule="auto"/>
      <w:ind w:left="720"/>
    </w:pPr>
    <w:rPr>
      <w:rFonts w:ascii="Times New Roman" w:eastAsia="Times New Roman" w:hAnsi="Times New Roman" w:cs="Times New Roman"/>
      <w:b w:val="0"/>
      <w:bCs w:val="0"/>
      <w:i w:val="0"/>
      <w:iCs w:val="0"/>
      <w:smallCaps w:val="0"/>
      <w:strike w:val="0"/>
      <w:sz w:val="18"/>
      <w:szCs w:val="18"/>
      <w:u w:val="none"/>
    </w:rPr>
  </w:style>
  <w:style w:type="paragraph" w:customStyle="1" w:styleId="Style9">
    <w:name w:val="Body text (3)"/>
    <w:basedOn w:val="Normal"/>
    <w:link w:val="CharStyle10"/>
    <w:pPr>
      <w:widowControl w:val="0"/>
      <w:shd w:val="clear" w:color="auto" w:fill="FFFFFF"/>
      <w:spacing w:line="247" w:lineRule="auto"/>
      <w:jc w:val="center"/>
    </w:pPr>
    <w:rPr>
      <w:rFonts w:ascii="Arial" w:eastAsia="Arial" w:hAnsi="Arial" w:cs="Arial"/>
      <w:b/>
      <w:bCs/>
      <w:i w:val="0"/>
      <w:iCs w:val="0"/>
      <w:smallCaps w:val="0"/>
      <w:strike w:val="0"/>
      <w:sz w:val="17"/>
      <w:szCs w:val="17"/>
      <w:u w:val="none"/>
    </w:rPr>
  </w:style>
  <w:style w:type="paragraph" w:customStyle="1" w:styleId="Style14">
    <w:name w:val="Picture caption"/>
    <w:basedOn w:val="Normal"/>
    <w:link w:val="CharStyle15"/>
    <w:pPr>
      <w:widowControl w:val="0"/>
      <w:shd w:val="clear" w:color="auto" w:fill="FFFFFF"/>
    </w:pPr>
    <w:rPr>
      <w:rFonts w:ascii="Times New Roman" w:eastAsia="Times New Roman" w:hAnsi="Times New Roman" w:cs="Times New Roman"/>
      <w:b w:val="0"/>
      <w:bCs w:val="0"/>
      <w:i/>
      <w:iCs/>
      <w:smallCaps w:val="0"/>
      <w:strike w:val="0"/>
      <w:sz w:val="22"/>
      <w:szCs w:val="22"/>
      <w:u w:val="none"/>
    </w:rPr>
  </w:style>
  <w:style w:type="paragraph" w:customStyle="1" w:styleId="Style17">
    <w:name w:val="Header or footer (2)"/>
    <w:basedOn w:val="Normal"/>
    <w:link w:val="CharStyle18"/>
    <w:pPr>
      <w:widowControl w:val="0"/>
      <w:shd w:val="clear" w:color="auto" w:fill="FFFFFF"/>
    </w:pPr>
    <w:rPr>
      <w:rFonts w:ascii="Times New Roman" w:eastAsia="Times New Roman" w:hAnsi="Times New Roman" w:cs="Times New Roman"/>
      <w:b w:val="0"/>
      <w:bCs w:val="0"/>
      <w:i w:val="0"/>
      <w:iCs w:val="0"/>
      <w:smallCaps w:val="0"/>
      <w:strike w:val="0"/>
      <w:sz w:val="20"/>
      <w:szCs w:val="20"/>
      <w:u w:val="none"/>
      <w:lang w:val="en-US" w:eastAsia="en-US" w:bidi="en-US"/>
    </w:rPr>
  </w:style>
  <w:style w:type="paragraph" w:customStyle="1" w:styleId="Style21">
    <w:name w:val="Body text (4)"/>
    <w:basedOn w:val="Normal"/>
    <w:link w:val="CharStyle22"/>
    <w:pPr>
      <w:widowControl w:val="0"/>
      <w:shd w:val="clear" w:color="auto" w:fill="FFFFFF"/>
    </w:pPr>
    <w:rPr>
      <w:rFonts w:ascii="Times New Roman" w:eastAsia="Times New Roman" w:hAnsi="Times New Roman" w:cs="Times New Roman"/>
      <w:b w:val="0"/>
      <w:bCs w:val="0"/>
      <w:i w:val="0"/>
      <w:iCs w:val="0"/>
      <w:smallCaps w:val="0"/>
      <w:strike w:val="0"/>
      <w:sz w:val="16"/>
      <w:szCs w:val="16"/>
      <w:u w:val="none"/>
    </w:rPr>
  </w:style>
  <w:style w:type="paragraph" w:customStyle="1" w:styleId="Style29">
    <w:name w:val="Heading #1"/>
    <w:basedOn w:val="Normal"/>
    <w:link w:val="CharStyle30"/>
    <w:pPr>
      <w:widowControl w:val="0"/>
      <w:shd w:val="clear" w:color="auto" w:fill="FFFFFF"/>
      <w:ind w:left="3280"/>
      <w:outlineLvl w:val="0"/>
    </w:pPr>
    <w:rPr>
      <w:rFonts w:ascii="Times New Roman" w:eastAsia="Times New Roman" w:hAnsi="Times New Roman" w:cs="Times New Roman"/>
      <w:b w:val="0"/>
      <w:bCs w:val="0"/>
      <w:i w:val="0"/>
      <w:iCs w:val="0"/>
      <w:smallCaps w:val="0"/>
      <w:strike w:val="0"/>
      <w:sz w:val="48"/>
      <w:szCs w:val="48"/>
      <w:u w:val="none"/>
    </w:rPr>
  </w:style>
  <w:style w:type="paragraph" w:customStyle="1" w:styleId="Style31">
    <w:name w:val="Heading #2"/>
    <w:basedOn w:val="Normal"/>
    <w:link w:val="CharStyle32"/>
    <w:pPr>
      <w:widowControl w:val="0"/>
      <w:shd w:val="clear" w:color="auto" w:fill="FFFFFF"/>
      <w:spacing w:after="60" w:line="257" w:lineRule="auto"/>
      <w:ind w:left="1600"/>
      <w:outlineLvl w:val="1"/>
    </w:pPr>
    <w:rPr>
      <w:rFonts w:ascii="Times New Roman" w:eastAsia="Times New Roman" w:hAnsi="Times New Roman" w:cs="Times New Roman"/>
      <w:b/>
      <w:bCs/>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header" Target="header1.xml"/><Relationship Id="rId16" Type="http://schemas.openxmlformats.org/officeDocument/2006/relationships/footer" Target="footer3.xml"/><Relationship Id="rId17" Type="http://schemas.openxmlformats.org/officeDocument/2006/relationships/header" Target="header2.xml"/><Relationship Id="rId18" Type="http://schemas.openxmlformats.org/officeDocument/2006/relationships/footer" Target="footer4.xml"/></Relationships>
</file>